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2269"/>
        <w:tblW w:w="9692" w:type="dxa"/>
        <w:tblLayout w:type="fixed"/>
        <w:tblCellMar>
          <w:left w:w="0" w:type="dxa"/>
          <w:right w:w="0" w:type="dxa"/>
        </w:tblCellMar>
        <w:tblLook w:val="0000" w:firstRow="0" w:lastRow="0" w:firstColumn="0" w:lastColumn="0" w:noHBand="0" w:noVBand="0"/>
      </w:tblPr>
      <w:tblGrid>
        <w:gridCol w:w="2092"/>
        <w:gridCol w:w="2533"/>
        <w:gridCol w:w="2533"/>
        <w:gridCol w:w="2534"/>
      </w:tblGrid>
      <w:tr w:rsidR="00BB13C6" w:rsidRPr="00B41FD5" w14:paraId="4B31B9C4" w14:textId="77777777" w:rsidTr="009F2554">
        <w:trPr>
          <w:cantSplit/>
          <w:trHeight w:hRule="exact" w:val="703"/>
        </w:trPr>
        <w:tc>
          <w:tcPr>
            <w:tcW w:w="2092" w:type="dxa"/>
            <w:vAlign w:val="center"/>
          </w:tcPr>
          <w:p w14:paraId="67E57313" w14:textId="77777777" w:rsidR="00BB13C6" w:rsidRPr="00BB13C6" w:rsidRDefault="00BB13C6" w:rsidP="009F2554">
            <w:pPr>
              <w:ind w:left="32"/>
              <w:rPr>
                <w:rFonts w:ascii="Arial" w:hAnsi="Arial" w:cs="Arial"/>
                <w:b/>
              </w:rPr>
            </w:pPr>
            <w:bookmarkStart w:id="0" w:name="_Toc495139938"/>
            <w:bookmarkStart w:id="1" w:name="_Toc495208807"/>
            <w:bookmarkStart w:id="2" w:name="_Toc495208914"/>
            <w:bookmarkStart w:id="3" w:name="_Toc495288714"/>
            <w:bookmarkStart w:id="4" w:name="_Toc495311727"/>
            <w:bookmarkStart w:id="5" w:name="_Toc495311852"/>
            <w:bookmarkStart w:id="6" w:name="_Toc495311895"/>
            <w:bookmarkStart w:id="7" w:name="_Toc495370447"/>
            <w:bookmarkStart w:id="8" w:name="_Toc495457891"/>
            <w:bookmarkStart w:id="9" w:name="_Toc500557087"/>
            <w:bookmarkStart w:id="10" w:name="_Toc500557200"/>
            <w:bookmarkStart w:id="11" w:name="_Toc500557344"/>
            <w:bookmarkStart w:id="12" w:name="_Toc500557537"/>
            <w:bookmarkStart w:id="13" w:name="_Toc500557599"/>
            <w:bookmarkStart w:id="14" w:name="_Toc500557672"/>
            <w:bookmarkStart w:id="15" w:name="_Toc500557735"/>
            <w:bookmarkStart w:id="16" w:name="_Toc500557814"/>
            <w:bookmarkStart w:id="17" w:name="_Toc507925386"/>
            <w:bookmarkStart w:id="18" w:name="_Toc507925473"/>
          </w:p>
        </w:tc>
        <w:tc>
          <w:tcPr>
            <w:tcW w:w="2533" w:type="dxa"/>
            <w:vAlign w:val="center"/>
          </w:tcPr>
          <w:p w14:paraId="687C965D" w14:textId="77777777" w:rsidR="00BB13C6" w:rsidRPr="00BB13C6" w:rsidRDefault="00BB13C6" w:rsidP="009F2554">
            <w:pPr>
              <w:ind w:left="156"/>
              <w:rPr>
                <w:rFonts w:ascii="Arial" w:hAnsi="Arial" w:cs="Arial"/>
              </w:rPr>
            </w:pPr>
          </w:p>
        </w:tc>
        <w:tc>
          <w:tcPr>
            <w:tcW w:w="2533" w:type="dxa"/>
            <w:vAlign w:val="center"/>
          </w:tcPr>
          <w:p w14:paraId="0EA14E4C" w14:textId="77777777" w:rsidR="00BB13C6" w:rsidRPr="00BB13C6" w:rsidRDefault="00BB13C6" w:rsidP="009F2554">
            <w:pPr>
              <w:ind w:left="156"/>
              <w:rPr>
                <w:rFonts w:ascii="Arial" w:hAnsi="Arial" w:cs="Arial"/>
                <w:b/>
              </w:rPr>
            </w:pPr>
          </w:p>
        </w:tc>
        <w:tc>
          <w:tcPr>
            <w:tcW w:w="2534" w:type="dxa"/>
            <w:vAlign w:val="center"/>
          </w:tcPr>
          <w:p w14:paraId="5D456B49" w14:textId="77777777" w:rsidR="00BB13C6" w:rsidRPr="00BB13C6" w:rsidRDefault="00BB13C6" w:rsidP="009F2554">
            <w:pPr>
              <w:ind w:left="156"/>
              <w:rPr>
                <w:rFonts w:ascii="Arial" w:hAnsi="Arial" w:cs="Arial"/>
              </w:rPr>
            </w:pPr>
          </w:p>
        </w:tc>
      </w:tr>
      <w:tr w:rsidR="00BB13C6" w:rsidRPr="00B41FD5" w14:paraId="5AB88BB0" w14:textId="77777777" w:rsidTr="009F2554">
        <w:trPr>
          <w:cantSplit/>
          <w:trHeight w:hRule="exact" w:val="495"/>
        </w:trPr>
        <w:tc>
          <w:tcPr>
            <w:tcW w:w="2092" w:type="dxa"/>
            <w:vAlign w:val="center"/>
          </w:tcPr>
          <w:p w14:paraId="4DB083C5" w14:textId="77777777" w:rsidR="00BB13C6" w:rsidRPr="00BB13C6" w:rsidRDefault="00BB13C6" w:rsidP="009F2554">
            <w:pPr>
              <w:ind w:left="32"/>
              <w:rPr>
                <w:rFonts w:ascii="Arial" w:hAnsi="Arial" w:cs="Arial"/>
                <w:b/>
              </w:rPr>
            </w:pPr>
          </w:p>
        </w:tc>
        <w:tc>
          <w:tcPr>
            <w:tcW w:w="2533" w:type="dxa"/>
            <w:vAlign w:val="center"/>
          </w:tcPr>
          <w:p w14:paraId="07BC082B" w14:textId="77777777" w:rsidR="00BB13C6" w:rsidRPr="00BB13C6" w:rsidRDefault="00BB13C6" w:rsidP="009F2554">
            <w:pPr>
              <w:ind w:left="156"/>
              <w:rPr>
                <w:rFonts w:ascii="Arial" w:hAnsi="Arial" w:cs="Arial"/>
              </w:rPr>
            </w:pPr>
          </w:p>
        </w:tc>
        <w:tc>
          <w:tcPr>
            <w:tcW w:w="2533" w:type="dxa"/>
            <w:vAlign w:val="center"/>
          </w:tcPr>
          <w:p w14:paraId="539206CD" w14:textId="77777777" w:rsidR="00BB13C6" w:rsidRPr="00BB13C6" w:rsidRDefault="00BB13C6" w:rsidP="009F2554">
            <w:pPr>
              <w:ind w:left="156"/>
              <w:rPr>
                <w:rFonts w:ascii="Arial" w:hAnsi="Arial" w:cs="Arial"/>
                <w:b/>
              </w:rPr>
            </w:pPr>
          </w:p>
        </w:tc>
        <w:tc>
          <w:tcPr>
            <w:tcW w:w="2534" w:type="dxa"/>
            <w:vAlign w:val="center"/>
          </w:tcPr>
          <w:p w14:paraId="241BD49F" w14:textId="77777777" w:rsidR="00BB13C6" w:rsidRPr="00BB13C6" w:rsidRDefault="00BB13C6" w:rsidP="009F2554">
            <w:pPr>
              <w:ind w:left="156"/>
              <w:rPr>
                <w:rFonts w:ascii="Arial" w:hAnsi="Arial" w:cs="Arial"/>
              </w:rPr>
            </w:pPr>
          </w:p>
        </w:tc>
      </w:tr>
    </w:tbl>
    <w:p w14:paraId="53339FE4" w14:textId="77777777" w:rsidR="00D17795" w:rsidRPr="00C52B2C" w:rsidRDefault="00D17795" w:rsidP="00D17795">
      <w:pPr>
        <w:adjustRightInd w:val="0"/>
        <w:jc w:val="center"/>
        <w:outlineLvl w:val="0"/>
        <w:rPr>
          <w:rFonts w:ascii="Arial" w:hAnsi="Arial" w:cs="Arial"/>
          <w:b/>
          <w:bCs/>
          <w:szCs w:val="22"/>
          <w:lang w:eastAsia="en-GB"/>
        </w:rPr>
      </w:pPr>
      <w:bookmarkStart w:id="19" w:name="_Toc13828353"/>
      <w:bookmarkStart w:id="20" w:name="_Toc35850828"/>
      <w:r w:rsidRPr="00C52B2C">
        <w:rPr>
          <w:rFonts w:ascii="Arial" w:hAnsi="Arial" w:cs="Arial"/>
          <w:b/>
          <w:bCs/>
          <w:szCs w:val="22"/>
          <w:lang w:eastAsia="en-GB"/>
        </w:rPr>
        <w:t>PCIG Consulting Template</w:t>
      </w:r>
      <w:bookmarkEnd w:id="19"/>
      <w:bookmarkEnd w:id="20"/>
    </w:p>
    <w:p w14:paraId="7E89DDB1" w14:textId="77777777" w:rsidR="00D17795" w:rsidRPr="00C52B2C" w:rsidRDefault="00D17795" w:rsidP="00D17795">
      <w:pPr>
        <w:jc w:val="center"/>
        <w:rPr>
          <w:rFonts w:ascii="Arial" w:hAnsi="Arial" w:cs="Arial"/>
          <w:b/>
          <w:bCs/>
          <w:szCs w:val="22"/>
          <w:lang w:eastAsia="en-GB"/>
        </w:rPr>
      </w:pPr>
    </w:p>
    <w:p w14:paraId="14F8B286" w14:textId="77777777" w:rsidR="00D17795" w:rsidRPr="00C52B2C" w:rsidRDefault="00D17795" w:rsidP="00D17795">
      <w:pPr>
        <w:pStyle w:val="BodyText"/>
        <w:rPr>
          <w:rFonts w:ascii="Arial" w:hAnsi="Arial" w:cs="Arial"/>
          <w:szCs w:val="22"/>
        </w:rPr>
      </w:pPr>
    </w:p>
    <w:p w14:paraId="23E57528" w14:textId="2F7F88DA" w:rsidR="00D17795" w:rsidRPr="00C52B2C" w:rsidRDefault="006467FB" w:rsidP="00D17795">
      <w:pPr>
        <w:pStyle w:val="Title"/>
        <w:rPr>
          <w:rFonts w:ascii="Arial" w:hAnsi="Arial" w:cs="Arial"/>
          <w:sz w:val="22"/>
          <w:szCs w:val="22"/>
        </w:rPr>
      </w:pPr>
      <w:r>
        <w:rPr>
          <w:rFonts w:ascii="Arial" w:hAnsi="Arial" w:cs="Arial"/>
          <w:sz w:val="22"/>
          <w:szCs w:val="22"/>
        </w:rPr>
        <w:t>Video Consultation</w:t>
      </w:r>
      <w:r w:rsidR="00D17795" w:rsidRPr="00C52B2C">
        <w:rPr>
          <w:rFonts w:ascii="Arial" w:hAnsi="Arial" w:cs="Arial"/>
          <w:sz w:val="22"/>
          <w:szCs w:val="22"/>
        </w:rPr>
        <w:t xml:space="preserve"> Policy</w:t>
      </w:r>
    </w:p>
    <w:p w14:paraId="0A0AD6C6" w14:textId="77F1DEAE" w:rsidR="00D17795" w:rsidRPr="00C52B2C" w:rsidRDefault="00D17795" w:rsidP="00D17795">
      <w:pPr>
        <w:pStyle w:val="Title"/>
        <w:rPr>
          <w:rFonts w:ascii="Arial" w:hAnsi="Arial" w:cs="Arial"/>
          <w:sz w:val="22"/>
          <w:szCs w:val="22"/>
        </w:rPr>
      </w:pPr>
    </w:p>
    <w:p w14:paraId="5CDE2CFD" w14:textId="77777777" w:rsidR="00D17795" w:rsidRPr="00C52B2C" w:rsidRDefault="00D17795" w:rsidP="00D17795">
      <w:pPr>
        <w:rPr>
          <w:rFonts w:ascii="Arial" w:hAnsi="Arial" w:cs="Arial"/>
          <w:b/>
          <w:bCs/>
          <w:szCs w:val="22"/>
          <w:lang w:eastAsia="en-GB"/>
        </w:rPr>
      </w:pPr>
    </w:p>
    <w:p w14:paraId="5270D58D" w14:textId="77777777" w:rsidR="00D17795" w:rsidRPr="00C52B2C" w:rsidRDefault="00D17795" w:rsidP="00D17795">
      <w:pPr>
        <w:rPr>
          <w:rFonts w:ascii="Arial" w:hAnsi="Arial" w:cs="Arial"/>
          <w:b/>
          <w:bCs/>
          <w:szCs w:val="22"/>
          <w:lang w:eastAsia="en-GB"/>
        </w:rPr>
      </w:pPr>
    </w:p>
    <w:p w14:paraId="4DBD74CA" w14:textId="77777777" w:rsidR="00D17795" w:rsidRPr="00C52B2C" w:rsidRDefault="00D17795" w:rsidP="00D17795">
      <w:pPr>
        <w:rPr>
          <w:rFonts w:ascii="Arial" w:hAnsi="Arial" w:cs="Arial"/>
          <w:b/>
          <w:bCs/>
          <w:szCs w:val="22"/>
          <w:lang w:eastAsia="en-GB"/>
        </w:rPr>
      </w:pPr>
    </w:p>
    <w:p w14:paraId="783638CE" w14:textId="77777777" w:rsidR="00D17795" w:rsidRPr="00C52B2C" w:rsidRDefault="00D17795" w:rsidP="00D17795">
      <w:pPr>
        <w:rPr>
          <w:rFonts w:ascii="Arial" w:hAnsi="Arial" w:cs="Arial"/>
          <w:b/>
          <w:bCs/>
          <w:szCs w:val="22"/>
          <w:lang w:eastAsia="en-GB"/>
        </w:rPr>
      </w:pPr>
    </w:p>
    <w:p w14:paraId="532E255B" w14:textId="77777777" w:rsidR="00D17795" w:rsidRPr="00C52B2C" w:rsidRDefault="00D17795" w:rsidP="00D17795">
      <w:pPr>
        <w:rPr>
          <w:rFonts w:ascii="Arial" w:hAnsi="Arial" w:cs="Arial"/>
          <w:b/>
          <w:bCs/>
          <w:szCs w:val="22"/>
          <w:lang w:eastAsia="en-GB"/>
        </w:rPr>
      </w:pPr>
    </w:p>
    <w:p w14:paraId="2C5BEAE7" w14:textId="77777777" w:rsidR="00D17795" w:rsidRPr="00C52B2C" w:rsidRDefault="00D17795" w:rsidP="00D17795">
      <w:pPr>
        <w:rPr>
          <w:rFonts w:ascii="Arial" w:hAnsi="Arial" w:cs="Arial"/>
          <w:b/>
          <w:bCs/>
          <w:szCs w:val="22"/>
          <w:lang w:eastAsia="en-GB"/>
        </w:rPr>
      </w:pPr>
    </w:p>
    <w:p w14:paraId="5D4F6766" w14:textId="77777777" w:rsidR="00D17795" w:rsidRPr="00C52B2C" w:rsidRDefault="00D17795" w:rsidP="00D17795">
      <w:pPr>
        <w:rPr>
          <w:rFonts w:ascii="Arial" w:hAnsi="Arial" w:cs="Arial"/>
          <w:b/>
          <w:bCs/>
          <w:szCs w:val="22"/>
          <w:lang w:eastAsia="en-GB"/>
        </w:rPr>
      </w:pPr>
    </w:p>
    <w:p w14:paraId="4A3E98D5" w14:textId="77777777" w:rsidR="00D17795" w:rsidRPr="00C52B2C" w:rsidRDefault="00D17795" w:rsidP="00D17795">
      <w:pPr>
        <w:rPr>
          <w:rFonts w:ascii="Arial" w:hAnsi="Arial" w:cs="Arial"/>
          <w:b/>
          <w:bCs/>
          <w:szCs w:val="22"/>
          <w:lang w:eastAsia="en-GB"/>
        </w:rPr>
      </w:pPr>
    </w:p>
    <w:p w14:paraId="5E7A08FB" w14:textId="77777777" w:rsidR="00D17795" w:rsidRPr="00C52B2C" w:rsidRDefault="00D17795" w:rsidP="00D17795">
      <w:pPr>
        <w:rPr>
          <w:rFonts w:ascii="Arial" w:hAnsi="Arial" w:cs="Arial"/>
          <w:b/>
          <w:bCs/>
          <w:szCs w:val="22"/>
          <w:lang w:eastAsia="en-GB"/>
        </w:rPr>
      </w:pPr>
    </w:p>
    <w:p w14:paraId="0AB76AB7" w14:textId="7FF9474B" w:rsidR="00D17795" w:rsidRPr="00C52B2C" w:rsidRDefault="00D17795" w:rsidP="00D17795">
      <w:pPr>
        <w:rPr>
          <w:rFonts w:ascii="Arial" w:hAnsi="Arial" w:cs="Arial"/>
          <w:b/>
          <w:bCs/>
          <w:szCs w:val="22"/>
          <w:lang w:eastAsia="en-GB"/>
        </w:rPr>
      </w:pPr>
      <w:r w:rsidRPr="00C52B2C">
        <w:rPr>
          <w:rFonts w:ascii="Arial" w:hAnsi="Arial" w:cs="Arial"/>
          <w:b/>
          <w:bCs/>
          <w:szCs w:val="22"/>
          <w:lang w:eastAsia="en-GB"/>
        </w:rPr>
        <w:t>Version:</w:t>
      </w:r>
      <w:r w:rsidRPr="00C52B2C">
        <w:rPr>
          <w:rFonts w:ascii="Arial" w:hAnsi="Arial" w:cs="Arial"/>
          <w:b/>
          <w:bCs/>
          <w:szCs w:val="22"/>
          <w:lang w:eastAsia="en-GB"/>
        </w:rPr>
        <w:tab/>
      </w:r>
      <w:r w:rsidR="008304B5">
        <w:rPr>
          <w:rFonts w:ascii="Arial" w:hAnsi="Arial" w:cs="Arial"/>
          <w:b/>
          <w:bCs/>
          <w:szCs w:val="22"/>
          <w:lang w:eastAsia="en-GB"/>
        </w:rPr>
        <w:t>2</w:t>
      </w:r>
      <w:r w:rsidRPr="00C52B2C">
        <w:rPr>
          <w:rFonts w:ascii="Arial" w:hAnsi="Arial" w:cs="Arial"/>
          <w:b/>
          <w:bCs/>
          <w:szCs w:val="22"/>
          <w:lang w:eastAsia="en-GB"/>
        </w:rPr>
        <w:t xml:space="preserve">.0 </w:t>
      </w:r>
    </w:p>
    <w:p w14:paraId="3985A6AD" w14:textId="47F70C67" w:rsidR="00D17795" w:rsidRPr="00C52B2C" w:rsidRDefault="00D17795" w:rsidP="00D17795">
      <w:pPr>
        <w:rPr>
          <w:rFonts w:ascii="Arial" w:hAnsi="Arial" w:cs="Arial"/>
          <w:b/>
          <w:bCs/>
          <w:szCs w:val="22"/>
          <w:lang w:eastAsia="en-GB"/>
        </w:rPr>
      </w:pPr>
      <w:r w:rsidRPr="00C52B2C">
        <w:rPr>
          <w:rFonts w:ascii="Arial" w:hAnsi="Arial" w:cs="Arial"/>
          <w:b/>
          <w:bCs/>
          <w:szCs w:val="22"/>
          <w:lang w:eastAsia="en-GB"/>
        </w:rPr>
        <w:t>Date:</w:t>
      </w:r>
      <w:r w:rsidRPr="00C52B2C">
        <w:rPr>
          <w:rFonts w:ascii="Arial" w:hAnsi="Arial" w:cs="Arial"/>
          <w:b/>
          <w:bCs/>
          <w:szCs w:val="22"/>
          <w:lang w:eastAsia="en-GB"/>
        </w:rPr>
        <w:tab/>
      </w:r>
      <w:r w:rsidRPr="00C52B2C">
        <w:rPr>
          <w:rFonts w:ascii="Arial" w:hAnsi="Arial" w:cs="Arial"/>
          <w:b/>
          <w:bCs/>
          <w:szCs w:val="22"/>
          <w:lang w:eastAsia="en-GB"/>
        </w:rPr>
        <w:tab/>
      </w:r>
      <w:r w:rsidR="006467FB">
        <w:rPr>
          <w:rFonts w:ascii="Arial" w:hAnsi="Arial" w:cs="Arial"/>
          <w:b/>
          <w:bCs/>
          <w:szCs w:val="22"/>
          <w:lang w:eastAsia="en-GB"/>
        </w:rPr>
        <w:t>3</w:t>
      </w:r>
      <w:r w:rsidR="008304B5">
        <w:rPr>
          <w:rFonts w:ascii="Arial" w:hAnsi="Arial" w:cs="Arial"/>
          <w:b/>
          <w:bCs/>
          <w:szCs w:val="22"/>
          <w:lang w:eastAsia="en-GB"/>
        </w:rPr>
        <w:t>1</w:t>
      </w:r>
      <w:r w:rsidRPr="00C52B2C">
        <w:rPr>
          <w:rFonts w:ascii="Arial" w:hAnsi="Arial" w:cs="Arial"/>
          <w:b/>
          <w:bCs/>
          <w:szCs w:val="22"/>
          <w:lang w:eastAsia="en-GB"/>
        </w:rPr>
        <w:t xml:space="preserve"> March 202</w:t>
      </w:r>
      <w:r w:rsidR="008304B5">
        <w:rPr>
          <w:rFonts w:ascii="Arial" w:hAnsi="Arial" w:cs="Arial"/>
          <w:b/>
          <w:bCs/>
          <w:szCs w:val="22"/>
          <w:lang w:eastAsia="en-GB"/>
        </w:rPr>
        <w:t>1</w:t>
      </w:r>
    </w:p>
    <w:p w14:paraId="57581D87" w14:textId="77777777" w:rsidR="00D17795" w:rsidRPr="00C52B2C" w:rsidRDefault="00D17795" w:rsidP="00D17795">
      <w:pPr>
        <w:rPr>
          <w:rFonts w:ascii="Arial" w:hAnsi="Arial" w:cs="Arial"/>
          <w:b/>
          <w:bCs/>
          <w:szCs w:val="22"/>
          <w:lang w:eastAsia="en-GB"/>
        </w:rPr>
      </w:pPr>
    </w:p>
    <w:p w14:paraId="6A71A659" w14:textId="77777777" w:rsidR="00D17795" w:rsidRPr="00C52B2C" w:rsidRDefault="00D17795" w:rsidP="00D17795">
      <w:pPr>
        <w:rPr>
          <w:rFonts w:ascii="Arial" w:hAnsi="Arial" w:cs="Arial"/>
          <w:b/>
          <w:bCs/>
          <w:szCs w:val="22"/>
          <w:lang w:eastAsia="en-GB"/>
        </w:rPr>
      </w:pPr>
    </w:p>
    <w:p w14:paraId="25078A29" w14:textId="77777777" w:rsidR="00D17795" w:rsidRPr="00C52B2C" w:rsidRDefault="00D17795" w:rsidP="00D17795">
      <w:pPr>
        <w:rPr>
          <w:rFonts w:ascii="Arial" w:hAnsi="Arial" w:cs="Arial"/>
          <w:b/>
          <w:bCs/>
          <w:szCs w:val="22"/>
          <w:lang w:eastAsia="en-GB"/>
        </w:rPr>
      </w:pPr>
    </w:p>
    <w:p w14:paraId="2D4C1AF7" w14:textId="77777777" w:rsidR="00D17795" w:rsidRPr="00C52B2C" w:rsidRDefault="00D17795" w:rsidP="00D17795">
      <w:pPr>
        <w:rPr>
          <w:rFonts w:ascii="Arial" w:hAnsi="Arial" w:cs="Arial"/>
          <w:b/>
          <w:bCs/>
          <w:szCs w:val="22"/>
          <w:lang w:eastAsia="en-GB"/>
        </w:rPr>
      </w:pPr>
      <w:r w:rsidRPr="00C52B2C">
        <w:rPr>
          <w:rFonts w:ascii="Arial" w:hAnsi="Arial" w:cs="Arial"/>
          <w:b/>
          <w:bCs/>
          <w:szCs w:val="22"/>
          <w:lang w:eastAsia="en-GB"/>
        </w:rPr>
        <w:t>This template is for use by Practices to Comply with the GDPR requirement to have a policy regarding processing of patient data.  The template is Generic in design as PCIG Consulting have clients across the UK, local sharing arrangements and area specific sharing or processing will need to be added by the practice.</w:t>
      </w:r>
    </w:p>
    <w:p w14:paraId="5BB347ED" w14:textId="77777777" w:rsidR="00D17795" w:rsidRPr="00C52B2C" w:rsidRDefault="00D17795" w:rsidP="00D17795">
      <w:pPr>
        <w:rPr>
          <w:rFonts w:ascii="Arial" w:hAnsi="Arial" w:cs="Arial"/>
          <w:b/>
          <w:bCs/>
          <w:szCs w:val="22"/>
          <w:lang w:eastAsia="en-GB"/>
        </w:rPr>
      </w:pPr>
    </w:p>
    <w:p w14:paraId="07DB32E8" w14:textId="77777777" w:rsidR="00D17795" w:rsidRPr="00C52B2C" w:rsidRDefault="00D17795" w:rsidP="00D17795">
      <w:pPr>
        <w:rPr>
          <w:rFonts w:ascii="Arial" w:hAnsi="Arial" w:cs="Arial"/>
          <w:b/>
          <w:bCs/>
          <w:szCs w:val="22"/>
          <w:lang w:eastAsia="en-GB"/>
        </w:rPr>
      </w:pPr>
      <w:r w:rsidRPr="00C52B2C">
        <w:rPr>
          <w:rFonts w:ascii="Arial" w:hAnsi="Arial" w:cs="Arial"/>
          <w:b/>
          <w:bCs/>
          <w:szCs w:val="22"/>
          <w:lang w:eastAsia="en-GB"/>
        </w:rPr>
        <w:t>Change Control</w:t>
      </w:r>
    </w:p>
    <w:p w14:paraId="7F3C9FA8" w14:textId="77777777" w:rsidR="00D17795" w:rsidRPr="00C52B2C" w:rsidRDefault="00D17795" w:rsidP="00D17795">
      <w:pPr>
        <w:rPr>
          <w:rFonts w:ascii="Arial" w:hAnsi="Arial" w:cs="Arial"/>
          <w:b/>
          <w:bCs/>
          <w:szCs w:val="22"/>
          <w:lang w:eastAsia="en-GB"/>
        </w:rPr>
      </w:pPr>
    </w:p>
    <w:tbl>
      <w:tblPr>
        <w:tblStyle w:val="TableGrid"/>
        <w:tblW w:w="0" w:type="auto"/>
        <w:tblLook w:val="04A0" w:firstRow="1" w:lastRow="0" w:firstColumn="1" w:lastColumn="0" w:noHBand="0" w:noVBand="1"/>
      </w:tblPr>
      <w:tblGrid>
        <w:gridCol w:w="1023"/>
        <w:gridCol w:w="666"/>
        <w:gridCol w:w="3693"/>
        <w:gridCol w:w="3172"/>
      </w:tblGrid>
      <w:tr w:rsidR="00D17795" w:rsidRPr="00C52B2C" w14:paraId="7E8D7CA1" w14:textId="77777777" w:rsidTr="008304B5">
        <w:tc>
          <w:tcPr>
            <w:tcW w:w="1009" w:type="dxa"/>
          </w:tcPr>
          <w:p w14:paraId="53C5E4C5" w14:textId="77777777" w:rsidR="00D17795" w:rsidRPr="00C52B2C" w:rsidRDefault="00D17795" w:rsidP="008304B5">
            <w:pPr>
              <w:rPr>
                <w:rFonts w:ascii="Arial" w:hAnsi="Arial" w:cs="Arial"/>
                <w:b/>
                <w:bCs/>
                <w:szCs w:val="22"/>
                <w:lang w:eastAsia="en-GB"/>
              </w:rPr>
            </w:pPr>
            <w:r w:rsidRPr="00C52B2C">
              <w:rPr>
                <w:rFonts w:ascii="Arial" w:hAnsi="Arial" w:cs="Arial"/>
                <w:b/>
                <w:bCs/>
                <w:szCs w:val="22"/>
                <w:lang w:eastAsia="en-GB"/>
              </w:rPr>
              <w:t>Version</w:t>
            </w:r>
          </w:p>
        </w:tc>
        <w:tc>
          <w:tcPr>
            <w:tcW w:w="666" w:type="dxa"/>
          </w:tcPr>
          <w:p w14:paraId="69E63367" w14:textId="77777777" w:rsidR="00D17795" w:rsidRPr="00C52B2C" w:rsidRDefault="00D17795" w:rsidP="008304B5">
            <w:pPr>
              <w:rPr>
                <w:rFonts w:ascii="Arial" w:hAnsi="Arial" w:cs="Arial"/>
                <w:b/>
                <w:bCs/>
                <w:szCs w:val="22"/>
                <w:lang w:eastAsia="en-GB"/>
              </w:rPr>
            </w:pPr>
            <w:r w:rsidRPr="00C52B2C">
              <w:rPr>
                <w:rFonts w:ascii="Arial" w:hAnsi="Arial" w:cs="Arial"/>
                <w:b/>
                <w:bCs/>
                <w:szCs w:val="22"/>
                <w:lang w:eastAsia="en-GB"/>
              </w:rPr>
              <w:t>To</w:t>
            </w:r>
          </w:p>
        </w:tc>
        <w:tc>
          <w:tcPr>
            <w:tcW w:w="3693" w:type="dxa"/>
          </w:tcPr>
          <w:p w14:paraId="3F4EEE74" w14:textId="77777777" w:rsidR="00D17795" w:rsidRPr="00C52B2C" w:rsidRDefault="00D17795" w:rsidP="008304B5">
            <w:pPr>
              <w:rPr>
                <w:rFonts w:ascii="Arial" w:hAnsi="Arial" w:cs="Arial"/>
                <w:b/>
                <w:bCs/>
                <w:szCs w:val="22"/>
                <w:lang w:eastAsia="en-GB"/>
              </w:rPr>
            </w:pPr>
            <w:r w:rsidRPr="00C52B2C">
              <w:rPr>
                <w:rFonts w:ascii="Arial" w:hAnsi="Arial" w:cs="Arial"/>
                <w:b/>
                <w:bCs/>
                <w:szCs w:val="22"/>
                <w:lang w:eastAsia="en-GB"/>
              </w:rPr>
              <w:t>Change</w:t>
            </w:r>
          </w:p>
        </w:tc>
        <w:tc>
          <w:tcPr>
            <w:tcW w:w="3172" w:type="dxa"/>
          </w:tcPr>
          <w:p w14:paraId="521EB188" w14:textId="77777777" w:rsidR="00D17795" w:rsidRPr="00C52B2C" w:rsidRDefault="00D17795" w:rsidP="008304B5">
            <w:pPr>
              <w:rPr>
                <w:rFonts w:ascii="Arial" w:hAnsi="Arial" w:cs="Arial"/>
                <w:b/>
                <w:bCs/>
                <w:szCs w:val="22"/>
                <w:lang w:eastAsia="en-GB"/>
              </w:rPr>
            </w:pPr>
            <w:r w:rsidRPr="00C52B2C">
              <w:rPr>
                <w:rFonts w:ascii="Arial" w:hAnsi="Arial" w:cs="Arial"/>
                <w:b/>
                <w:bCs/>
                <w:szCs w:val="22"/>
                <w:lang w:eastAsia="en-GB"/>
              </w:rPr>
              <w:t>Date</w:t>
            </w:r>
          </w:p>
        </w:tc>
      </w:tr>
      <w:tr w:rsidR="00D17795" w:rsidRPr="00C52B2C" w14:paraId="3DA52909" w14:textId="77777777" w:rsidTr="008304B5">
        <w:tc>
          <w:tcPr>
            <w:tcW w:w="1009" w:type="dxa"/>
          </w:tcPr>
          <w:p w14:paraId="14F31E9B" w14:textId="77777777" w:rsidR="00D17795" w:rsidRPr="00C52B2C" w:rsidRDefault="00D17795" w:rsidP="008304B5">
            <w:pPr>
              <w:rPr>
                <w:rFonts w:ascii="Arial" w:hAnsi="Arial" w:cs="Arial"/>
                <w:b/>
                <w:bCs/>
                <w:szCs w:val="22"/>
                <w:lang w:eastAsia="en-GB"/>
              </w:rPr>
            </w:pPr>
            <w:r w:rsidRPr="00C52B2C">
              <w:rPr>
                <w:rFonts w:ascii="Arial" w:hAnsi="Arial" w:cs="Arial"/>
                <w:b/>
                <w:bCs/>
                <w:szCs w:val="22"/>
                <w:lang w:eastAsia="en-GB"/>
              </w:rPr>
              <w:t>1</w:t>
            </w:r>
          </w:p>
        </w:tc>
        <w:tc>
          <w:tcPr>
            <w:tcW w:w="666" w:type="dxa"/>
          </w:tcPr>
          <w:p w14:paraId="4DE9EC5C" w14:textId="7142C615" w:rsidR="00D17795" w:rsidRPr="00C52B2C" w:rsidRDefault="00D17795" w:rsidP="008304B5">
            <w:pPr>
              <w:rPr>
                <w:rFonts w:ascii="Arial" w:hAnsi="Arial" w:cs="Arial"/>
                <w:b/>
                <w:bCs/>
                <w:szCs w:val="22"/>
                <w:lang w:eastAsia="en-GB"/>
              </w:rPr>
            </w:pPr>
          </w:p>
        </w:tc>
        <w:tc>
          <w:tcPr>
            <w:tcW w:w="3693" w:type="dxa"/>
          </w:tcPr>
          <w:p w14:paraId="221D6D46" w14:textId="698909D8" w:rsidR="00D17795" w:rsidRPr="00C52B2C" w:rsidRDefault="00B51E4A" w:rsidP="008304B5">
            <w:pPr>
              <w:rPr>
                <w:rFonts w:ascii="Arial" w:hAnsi="Arial" w:cs="Arial"/>
                <w:b/>
                <w:bCs/>
                <w:szCs w:val="22"/>
                <w:lang w:eastAsia="en-GB"/>
              </w:rPr>
            </w:pPr>
            <w:r>
              <w:rPr>
                <w:rFonts w:ascii="Arial" w:hAnsi="Arial" w:cs="Arial"/>
                <w:b/>
                <w:bCs/>
                <w:szCs w:val="22"/>
                <w:lang w:eastAsia="en-GB"/>
              </w:rPr>
              <w:t>New Policy</w:t>
            </w:r>
          </w:p>
        </w:tc>
        <w:tc>
          <w:tcPr>
            <w:tcW w:w="3172" w:type="dxa"/>
          </w:tcPr>
          <w:p w14:paraId="5DF5E6D4" w14:textId="6FD7817F" w:rsidR="00D17795" w:rsidRPr="00C52B2C" w:rsidRDefault="00B51E4A" w:rsidP="008304B5">
            <w:pPr>
              <w:rPr>
                <w:rFonts w:ascii="Arial" w:hAnsi="Arial" w:cs="Arial"/>
                <w:b/>
                <w:bCs/>
                <w:szCs w:val="22"/>
                <w:lang w:eastAsia="en-GB"/>
              </w:rPr>
            </w:pPr>
            <w:r>
              <w:rPr>
                <w:rFonts w:ascii="Arial" w:hAnsi="Arial" w:cs="Arial"/>
                <w:b/>
                <w:bCs/>
                <w:szCs w:val="22"/>
                <w:lang w:eastAsia="en-GB"/>
              </w:rPr>
              <w:t>30/03/2020</w:t>
            </w:r>
          </w:p>
        </w:tc>
      </w:tr>
      <w:tr w:rsidR="00D17795" w:rsidRPr="00C52B2C" w14:paraId="67B4DB64" w14:textId="77777777" w:rsidTr="008304B5">
        <w:tc>
          <w:tcPr>
            <w:tcW w:w="1009" w:type="dxa"/>
          </w:tcPr>
          <w:p w14:paraId="042405D4" w14:textId="1930F652" w:rsidR="00D17795" w:rsidRPr="00C52B2C" w:rsidRDefault="008304B5" w:rsidP="008304B5">
            <w:pPr>
              <w:rPr>
                <w:rFonts w:ascii="Arial" w:hAnsi="Arial" w:cs="Arial"/>
                <w:b/>
                <w:bCs/>
                <w:szCs w:val="22"/>
                <w:lang w:eastAsia="en-GB"/>
              </w:rPr>
            </w:pPr>
            <w:r>
              <w:rPr>
                <w:rFonts w:ascii="Arial" w:hAnsi="Arial" w:cs="Arial"/>
                <w:b/>
                <w:bCs/>
                <w:szCs w:val="22"/>
                <w:lang w:eastAsia="en-GB"/>
              </w:rPr>
              <w:t>2</w:t>
            </w:r>
          </w:p>
        </w:tc>
        <w:tc>
          <w:tcPr>
            <w:tcW w:w="666" w:type="dxa"/>
          </w:tcPr>
          <w:p w14:paraId="75005B65" w14:textId="213EC709" w:rsidR="00D17795" w:rsidRPr="00C52B2C" w:rsidRDefault="00D17795" w:rsidP="008304B5">
            <w:pPr>
              <w:rPr>
                <w:rFonts w:ascii="Arial" w:hAnsi="Arial" w:cs="Arial"/>
                <w:b/>
                <w:bCs/>
                <w:szCs w:val="22"/>
                <w:lang w:eastAsia="en-GB"/>
              </w:rPr>
            </w:pPr>
          </w:p>
        </w:tc>
        <w:tc>
          <w:tcPr>
            <w:tcW w:w="3693" w:type="dxa"/>
          </w:tcPr>
          <w:p w14:paraId="34636524" w14:textId="205451BA" w:rsidR="00647071" w:rsidRPr="00647071" w:rsidRDefault="008304B5" w:rsidP="00647071">
            <w:pPr>
              <w:rPr>
                <w:rFonts w:ascii="Arial" w:hAnsi="Arial" w:cs="Arial"/>
                <w:b/>
                <w:bCs/>
                <w:lang w:eastAsia="en-GB"/>
              </w:rPr>
            </w:pPr>
            <w:r w:rsidRPr="00647071">
              <w:rPr>
                <w:rFonts w:ascii="Arial" w:hAnsi="Arial" w:cs="Arial"/>
                <w:b/>
                <w:bCs/>
                <w:szCs w:val="22"/>
                <w:lang w:eastAsia="en-GB"/>
              </w:rPr>
              <w:t>Reviewed and updated</w:t>
            </w:r>
            <w:r w:rsidR="00647071" w:rsidRPr="00647071">
              <w:rPr>
                <w:rFonts w:ascii="Arial" w:hAnsi="Arial" w:cs="Arial"/>
                <w:b/>
                <w:bCs/>
                <w:szCs w:val="22"/>
                <w:lang w:eastAsia="en-GB"/>
              </w:rPr>
              <w:t xml:space="preserve"> -updated using the CQC guidance </w:t>
            </w:r>
            <w:r w:rsidR="00647071" w:rsidRPr="00647071">
              <w:rPr>
                <w:rFonts w:ascii="Arial" w:hAnsi="Arial" w:cs="Arial"/>
                <w:b/>
                <w:bCs/>
              </w:rPr>
              <w:t>Nigel's surgery 62: Photography and making and using visual recordings of patients.</w:t>
            </w:r>
          </w:p>
          <w:p w14:paraId="29BF398A" w14:textId="642BE1C1" w:rsidR="00D17795" w:rsidRPr="00647071" w:rsidRDefault="00D17795" w:rsidP="00647071">
            <w:pPr>
              <w:rPr>
                <w:rFonts w:ascii="Arial" w:hAnsi="Arial" w:cs="Arial"/>
                <w:b/>
                <w:bCs/>
                <w:szCs w:val="22"/>
                <w:lang w:eastAsia="en-GB"/>
              </w:rPr>
            </w:pPr>
          </w:p>
        </w:tc>
        <w:tc>
          <w:tcPr>
            <w:tcW w:w="3172" w:type="dxa"/>
          </w:tcPr>
          <w:p w14:paraId="280F22C0" w14:textId="3409F7DD" w:rsidR="00D17795" w:rsidRPr="00C52B2C" w:rsidRDefault="008304B5" w:rsidP="008304B5">
            <w:pPr>
              <w:rPr>
                <w:rFonts w:ascii="Arial" w:hAnsi="Arial" w:cs="Arial"/>
                <w:b/>
                <w:bCs/>
                <w:szCs w:val="22"/>
                <w:lang w:eastAsia="en-GB"/>
              </w:rPr>
            </w:pPr>
            <w:r>
              <w:rPr>
                <w:rFonts w:ascii="Arial" w:hAnsi="Arial" w:cs="Arial"/>
                <w:b/>
                <w:bCs/>
                <w:szCs w:val="22"/>
                <w:lang w:eastAsia="en-GB"/>
              </w:rPr>
              <w:t>31/03/2020</w:t>
            </w:r>
          </w:p>
        </w:tc>
      </w:tr>
      <w:tr w:rsidR="008304B5" w:rsidRPr="00C52B2C" w14:paraId="6EF9F83F" w14:textId="77777777" w:rsidTr="008304B5">
        <w:tc>
          <w:tcPr>
            <w:tcW w:w="1009" w:type="dxa"/>
          </w:tcPr>
          <w:p w14:paraId="40235AD5" w14:textId="77777777" w:rsidR="008304B5" w:rsidRDefault="008304B5" w:rsidP="008304B5">
            <w:pPr>
              <w:rPr>
                <w:rFonts w:ascii="Arial" w:hAnsi="Arial" w:cs="Arial"/>
                <w:b/>
                <w:bCs/>
                <w:szCs w:val="22"/>
                <w:lang w:eastAsia="en-GB"/>
              </w:rPr>
            </w:pPr>
          </w:p>
        </w:tc>
        <w:tc>
          <w:tcPr>
            <w:tcW w:w="666" w:type="dxa"/>
          </w:tcPr>
          <w:p w14:paraId="27608635" w14:textId="77777777" w:rsidR="008304B5" w:rsidRPr="00C52B2C" w:rsidRDefault="008304B5" w:rsidP="008304B5">
            <w:pPr>
              <w:rPr>
                <w:rFonts w:ascii="Arial" w:hAnsi="Arial" w:cs="Arial"/>
                <w:b/>
                <w:bCs/>
                <w:szCs w:val="22"/>
                <w:lang w:eastAsia="en-GB"/>
              </w:rPr>
            </w:pPr>
          </w:p>
        </w:tc>
        <w:tc>
          <w:tcPr>
            <w:tcW w:w="3693" w:type="dxa"/>
          </w:tcPr>
          <w:p w14:paraId="3D095727" w14:textId="77777777" w:rsidR="008304B5" w:rsidRDefault="008304B5" w:rsidP="008304B5">
            <w:pPr>
              <w:rPr>
                <w:rFonts w:ascii="Arial" w:hAnsi="Arial" w:cs="Arial"/>
                <w:b/>
                <w:bCs/>
                <w:szCs w:val="22"/>
                <w:lang w:eastAsia="en-GB"/>
              </w:rPr>
            </w:pPr>
          </w:p>
        </w:tc>
        <w:tc>
          <w:tcPr>
            <w:tcW w:w="3172" w:type="dxa"/>
          </w:tcPr>
          <w:p w14:paraId="2A6139FA" w14:textId="77777777" w:rsidR="008304B5" w:rsidRDefault="008304B5" w:rsidP="008304B5">
            <w:pPr>
              <w:rPr>
                <w:rFonts w:ascii="Arial" w:hAnsi="Arial" w:cs="Arial"/>
                <w:b/>
                <w:bCs/>
                <w:szCs w:val="22"/>
                <w:lang w:eastAsia="en-GB"/>
              </w:rPr>
            </w:pPr>
          </w:p>
        </w:tc>
      </w:tr>
    </w:tbl>
    <w:p w14:paraId="20517BA6" w14:textId="77777777" w:rsidR="00D17795" w:rsidRPr="00C52B2C" w:rsidRDefault="00D17795" w:rsidP="00D17795">
      <w:pPr>
        <w:rPr>
          <w:rFonts w:ascii="Arial" w:hAnsi="Arial" w:cs="Arial"/>
          <w:b/>
          <w:bCs/>
          <w:szCs w:val="22"/>
          <w:lang w:eastAsia="en-GB"/>
        </w:rPr>
      </w:pPr>
      <w:r w:rsidRPr="00C52B2C">
        <w:rPr>
          <w:rFonts w:ascii="Arial" w:hAnsi="Arial" w:cs="Arial"/>
          <w:b/>
          <w:bCs/>
          <w:szCs w:val="22"/>
          <w:lang w:eastAsia="en-GB"/>
        </w:rPr>
        <w:br w:type="page"/>
      </w:r>
    </w:p>
    <w:p w14:paraId="71014D7E" w14:textId="77777777" w:rsidR="00D17795" w:rsidRPr="00C52B2C" w:rsidRDefault="00D17795" w:rsidP="00D17795">
      <w:pPr>
        <w:rPr>
          <w:rFonts w:ascii="Arial" w:hAnsi="Arial" w:cs="Arial"/>
          <w:szCs w:val="22"/>
        </w:rPr>
      </w:pPr>
    </w:p>
    <w:p w14:paraId="5A06D1D5" w14:textId="77777777" w:rsidR="00D17795" w:rsidRPr="00C52B2C" w:rsidRDefault="00D17795" w:rsidP="00D17795">
      <w:pPr>
        <w:pStyle w:val="BodyText"/>
        <w:jc w:val="center"/>
        <w:rPr>
          <w:rFonts w:ascii="Arial" w:hAnsi="Arial" w:cs="Arial"/>
          <w:szCs w:val="22"/>
        </w:rPr>
      </w:pPr>
      <w:r w:rsidRPr="00C52B2C">
        <w:rPr>
          <w:rFonts w:ascii="Arial" w:hAnsi="Arial" w:cs="Arial"/>
          <w:szCs w:val="22"/>
        </w:rPr>
        <w:t xml:space="preserve"> [Practice Name]</w:t>
      </w:r>
    </w:p>
    <w:p w14:paraId="52ACCA58" w14:textId="77777777" w:rsidR="00D17795" w:rsidRPr="00C52B2C" w:rsidRDefault="00D17795" w:rsidP="00D17795">
      <w:pPr>
        <w:pStyle w:val="BodyText"/>
        <w:rPr>
          <w:rFonts w:ascii="Arial" w:hAnsi="Arial" w:cs="Arial"/>
          <w:szCs w:val="22"/>
        </w:rPr>
      </w:pPr>
    </w:p>
    <w:p w14:paraId="49DB765F" w14:textId="77777777" w:rsidR="00D17795" w:rsidRPr="00C52B2C" w:rsidRDefault="00D17795" w:rsidP="00D17795">
      <w:pPr>
        <w:pStyle w:val="BodyText"/>
        <w:rPr>
          <w:rFonts w:ascii="Arial" w:hAnsi="Arial" w:cs="Arial"/>
          <w:szCs w:val="22"/>
        </w:rPr>
      </w:pPr>
    </w:p>
    <w:p w14:paraId="035903A4" w14:textId="77777777" w:rsidR="00D17795" w:rsidRPr="00C52B2C" w:rsidRDefault="00D17795" w:rsidP="00D17795">
      <w:pPr>
        <w:pStyle w:val="BodyText"/>
        <w:rPr>
          <w:rFonts w:ascii="Arial" w:hAnsi="Arial" w:cs="Arial"/>
          <w:szCs w:val="22"/>
        </w:rPr>
      </w:pPr>
    </w:p>
    <w:p w14:paraId="08ED57FD" w14:textId="77777777" w:rsidR="00D17795" w:rsidRPr="00C52B2C" w:rsidRDefault="00D17795" w:rsidP="00D17795">
      <w:pPr>
        <w:pStyle w:val="BodyText"/>
        <w:rPr>
          <w:rFonts w:ascii="Arial" w:hAnsi="Arial" w:cs="Arial"/>
          <w:szCs w:val="22"/>
        </w:rPr>
      </w:pPr>
    </w:p>
    <w:p w14:paraId="14553B3C" w14:textId="0EDB450B" w:rsidR="00D17795" w:rsidRPr="00C52B2C" w:rsidRDefault="006467FB" w:rsidP="00D17795">
      <w:pPr>
        <w:pStyle w:val="Title"/>
        <w:rPr>
          <w:rFonts w:ascii="Arial" w:hAnsi="Arial" w:cs="Arial"/>
          <w:sz w:val="22"/>
          <w:szCs w:val="22"/>
        </w:rPr>
      </w:pPr>
      <w:r>
        <w:rPr>
          <w:rFonts w:ascii="Arial" w:hAnsi="Arial" w:cs="Arial"/>
          <w:sz w:val="22"/>
          <w:szCs w:val="22"/>
        </w:rPr>
        <w:t>Video Consultation</w:t>
      </w:r>
      <w:r w:rsidRPr="00C52B2C">
        <w:rPr>
          <w:rFonts w:ascii="Arial" w:hAnsi="Arial" w:cs="Arial"/>
          <w:sz w:val="22"/>
          <w:szCs w:val="22"/>
        </w:rPr>
        <w:t xml:space="preserve"> </w:t>
      </w:r>
      <w:r w:rsidR="00D17795" w:rsidRPr="00C52B2C">
        <w:rPr>
          <w:rFonts w:ascii="Arial" w:hAnsi="Arial" w:cs="Arial"/>
          <w:sz w:val="22"/>
          <w:szCs w:val="22"/>
        </w:rPr>
        <w:t>Policy</w:t>
      </w:r>
    </w:p>
    <w:p w14:paraId="24CE3AB9" w14:textId="77777777" w:rsidR="00D17795" w:rsidRPr="00C52B2C" w:rsidRDefault="00D17795" w:rsidP="00D17795">
      <w:pPr>
        <w:rPr>
          <w:rFonts w:ascii="Arial" w:hAnsi="Arial" w:cs="Arial"/>
          <w:szCs w:val="22"/>
        </w:rPr>
      </w:pPr>
    </w:p>
    <w:p w14:paraId="16AFA174" w14:textId="77777777" w:rsidR="00D17795" w:rsidRPr="00C52B2C" w:rsidRDefault="00D17795" w:rsidP="00D17795">
      <w:pPr>
        <w:rPr>
          <w:rFonts w:ascii="Arial" w:hAnsi="Arial" w:cs="Arial"/>
          <w:b/>
          <w:bCs/>
          <w:szCs w:val="22"/>
        </w:rPr>
      </w:pPr>
      <w:r w:rsidRPr="00C52B2C">
        <w:rPr>
          <w:rFonts w:ascii="Arial" w:hAnsi="Arial" w:cs="Arial"/>
          <w:b/>
          <w:bCs/>
          <w:szCs w:val="22"/>
        </w:rPr>
        <w:t>Document History</w:t>
      </w:r>
    </w:p>
    <w:p w14:paraId="6AD1953D" w14:textId="77777777" w:rsidR="00D17795" w:rsidRPr="00C52B2C" w:rsidRDefault="00D17795" w:rsidP="00D17795">
      <w:pPr>
        <w:rPr>
          <w:rFonts w:ascii="Arial" w:hAnsi="Arial"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D17795" w:rsidRPr="00C52B2C" w14:paraId="5A7C5FA7" w14:textId="77777777" w:rsidTr="008304B5">
        <w:trPr>
          <w:trHeight w:val="414"/>
        </w:trPr>
        <w:tc>
          <w:tcPr>
            <w:tcW w:w="2586" w:type="dxa"/>
            <w:vAlign w:val="center"/>
          </w:tcPr>
          <w:p w14:paraId="0557248C" w14:textId="77777777" w:rsidR="00D17795" w:rsidRPr="00C52B2C" w:rsidRDefault="00D17795" w:rsidP="008304B5">
            <w:pPr>
              <w:rPr>
                <w:rFonts w:ascii="Arial" w:hAnsi="Arial" w:cs="Arial"/>
                <w:szCs w:val="22"/>
              </w:rPr>
            </w:pPr>
            <w:r w:rsidRPr="00C52B2C">
              <w:rPr>
                <w:rFonts w:ascii="Arial" w:hAnsi="Arial" w:cs="Arial"/>
                <w:szCs w:val="22"/>
              </w:rPr>
              <w:t>Document Reference:</w:t>
            </w:r>
          </w:p>
        </w:tc>
        <w:tc>
          <w:tcPr>
            <w:tcW w:w="6770" w:type="dxa"/>
            <w:vAlign w:val="center"/>
          </w:tcPr>
          <w:p w14:paraId="7B21CB2C" w14:textId="77777777" w:rsidR="00D17795" w:rsidRPr="00C52B2C" w:rsidRDefault="00D17795" w:rsidP="008304B5">
            <w:pPr>
              <w:rPr>
                <w:rFonts w:ascii="Arial" w:hAnsi="Arial" w:cs="Arial"/>
                <w:szCs w:val="22"/>
              </w:rPr>
            </w:pPr>
          </w:p>
        </w:tc>
      </w:tr>
      <w:tr w:rsidR="00D17795" w:rsidRPr="00C52B2C" w14:paraId="4FF7D699" w14:textId="77777777" w:rsidTr="008304B5">
        <w:trPr>
          <w:trHeight w:val="414"/>
        </w:trPr>
        <w:tc>
          <w:tcPr>
            <w:tcW w:w="2586" w:type="dxa"/>
            <w:vAlign w:val="center"/>
          </w:tcPr>
          <w:p w14:paraId="706E6F7E" w14:textId="77777777" w:rsidR="00D17795" w:rsidRPr="00C52B2C" w:rsidRDefault="00D17795" w:rsidP="008304B5">
            <w:pPr>
              <w:rPr>
                <w:rFonts w:ascii="Arial" w:hAnsi="Arial" w:cs="Arial"/>
                <w:szCs w:val="22"/>
              </w:rPr>
            </w:pPr>
            <w:r w:rsidRPr="00C52B2C">
              <w:rPr>
                <w:rFonts w:ascii="Arial" w:hAnsi="Arial" w:cs="Arial"/>
                <w:szCs w:val="22"/>
              </w:rPr>
              <w:t>Document Purpose:</w:t>
            </w:r>
          </w:p>
        </w:tc>
        <w:tc>
          <w:tcPr>
            <w:tcW w:w="6770" w:type="dxa"/>
            <w:vAlign w:val="center"/>
          </w:tcPr>
          <w:p w14:paraId="57B82F35" w14:textId="36FBCB10" w:rsidR="00D17795" w:rsidRPr="00C52B2C" w:rsidRDefault="006467FB" w:rsidP="008304B5">
            <w:pPr>
              <w:rPr>
                <w:rFonts w:ascii="Arial" w:hAnsi="Arial" w:cs="Arial"/>
                <w:szCs w:val="22"/>
              </w:rPr>
            </w:pPr>
            <w:r>
              <w:rPr>
                <w:rFonts w:ascii="Arial" w:hAnsi="Arial" w:cs="Arial"/>
                <w:szCs w:val="22"/>
              </w:rPr>
              <w:t>Video Consultation</w:t>
            </w:r>
            <w:r w:rsidRPr="00C52B2C">
              <w:rPr>
                <w:rFonts w:ascii="Arial" w:hAnsi="Arial" w:cs="Arial"/>
                <w:szCs w:val="22"/>
              </w:rPr>
              <w:t xml:space="preserve"> </w:t>
            </w:r>
            <w:r w:rsidR="00D17795" w:rsidRPr="00C52B2C">
              <w:rPr>
                <w:rFonts w:ascii="Arial" w:hAnsi="Arial" w:cs="Arial"/>
                <w:color w:val="000000"/>
                <w:szCs w:val="22"/>
              </w:rPr>
              <w:t>Policy</w:t>
            </w:r>
          </w:p>
        </w:tc>
      </w:tr>
      <w:tr w:rsidR="00D17795" w:rsidRPr="00C52B2C" w14:paraId="6F7FFDDD" w14:textId="77777777" w:rsidTr="008304B5">
        <w:trPr>
          <w:trHeight w:val="414"/>
        </w:trPr>
        <w:tc>
          <w:tcPr>
            <w:tcW w:w="2586" w:type="dxa"/>
            <w:vAlign w:val="center"/>
          </w:tcPr>
          <w:p w14:paraId="71F09D52" w14:textId="77777777" w:rsidR="00D17795" w:rsidRPr="00C52B2C" w:rsidRDefault="00D17795" w:rsidP="008304B5">
            <w:pPr>
              <w:rPr>
                <w:rFonts w:ascii="Arial" w:hAnsi="Arial" w:cs="Arial"/>
                <w:szCs w:val="22"/>
              </w:rPr>
            </w:pPr>
            <w:r w:rsidRPr="00C52B2C">
              <w:rPr>
                <w:rFonts w:ascii="Arial" w:hAnsi="Arial" w:cs="Arial"/>
                <w:szCs w:val="22"/>
              </w:rPr>
              <w:t>Date Approved:</w:t>
            </w:r>
          </w:p>
        </w:tc>
        <w:tc>
          <w:tcPr>
            <w:tcW w:w="6770" w:type="dxa"/>
            <w:vAlign w:val="center"/>
          </w:tcPr>
          <w:p w14:paraId="36D048A7" w14:textId="382DAED4" w:rsidR="00D17795" w:rsidRPr="00C52B2C" w:rsidRDefault="008C078B" w:rsidP="008304B5">
            <w:pPr>
              <w:rPr>
                <w:rFonts w:ascii="Arial" w:hAnsi="Arial" w:cs="Arial"/>
                <w:szCs w:val="22"/>
              </w:rPr>
            </w:pPr>
            <w:r>
              <w:rPr>
                <w:rFonts w:ascii="Arial" w:hAnsi="Arial" w:cs="Arial"/>
                <w:szCs w:val="22"/>
              </w:rPr>
              <w:t>31 March 2021</w:t>
            </w:r>
          </w:p>
        </w:tc>
      </w:tr>
      <w:tr w:rsidR="00D17795" w:rsidRPr="00C52B2C" w14:paraId="51247958" w14:textId="77777777" w:rsidTr="008304B5">
        <w:trPr>
          <w:trHeight w:val="424"/>
        </w:trPr>
        <w:tc>
          <w:tcPr>
            <w:tcW w:w="2586" w:type="dxa"/>
            <w:vAlign w:val="center"/>
          </w:tcPr>
          <w:p w14:paraId="1C3B0744" w14:textId="77777777" w:rsidR="00D17795" w:rsidRPr="00C52B2C" w:rsidRDefault="00D17795" w:rsidP="008304B5">
            <w:pPr>
              <w:rPr>
                <w:rFonts w:ascii="Arial" w:hAnsi="Arial" w:cs="Arial"/>
                <w:szCs w:val="22"/>
              </w:rPr>
            </w:pPr>
            <w:r w:rsidRPr="00C52B2C">
              <w:rPr>
                <w:rFonts w:ascii="Arial" w:hAnsi="Arial" w:cs="Arial"/>
                <w:szCs w:val="22"/>
              </w:rPr>
              <w:t>Version Number:</w:t>
            </w:r>
          </w:p>
        </w:tc>
        <w:tc>
          <w:tcPr>
            <w:tcW w:w="6770" w:type="dxa"/>
            <w:vAlign w:val="center"/>
          </w:tcPr>
          <w:p w14:paraId="1F927879" w14:textId="792BB935" w:rsidR="00D17795" w:rsidRPr="00C52B2C" w:rsidRDefault="008304B5" w:rsidP="008304B5">
            <w:pPr>
              <w:rPr>
                <w:rFonts w:ascii="Arial" w:hAnsi="Arial" w:cs="Arial"/>
                <w:szCs w:val="22"/>
              </w:rPr>
            </w:pPr>
            <w:r>
              <w:rPr>
                <w:rFonts w:ascii="Arial" w:hAnsi="Arial" w:cs="Arial"/>
                <w:szCs w:val="22"/>
              </w:rPr>
              <w:t>2</w:t>
            </w:r>
            <w:r w:rsidR="00D17795" w:rsidRPr="00C52B2C">
              <w:rPr>
                <w:rFonts w:ascii="Arial" w:hAnsi="Arial" w:cs="Arial"/>
                <w:szCs w:val="22"/>
              </w:rPr>
              <w:t>.0</w:t>
            </w:r>
          </w:p>
        </w:tc>
      </w:tr>
      <w:tr w:rsidR="00D17795" w:rsidRPr="00C52B2C" w14:paraId="5444E702" w14:textId="77777777" w:rsidTr="008304B5">
        <w:trPr>
          <w:trHeight w:val="403"/>
        </w:trPr>
        <w:tc>
          <w:tcPr>
            <w:tcW w:w="2586" w:type="dxa"/>
            <w:vAlign w:val="center"/>
          </w:tcPr>
          <w:p w14:paraId="7F50186E" w14:textId="77777777" w:rsidR="00D17795" w:rsidRPr="00C52B2C" w:rsidRDefault="00D17795" w:rsidP="008304B5">
            <w:pPr>
              <w:rPr>
                <w:rFonts w:ascii="Arial" w:hAnsi="Arial" w:cs="Arial"/>
                <w:szCs w:val="22"/>
              </w:rPr>
            </w:pPr>
            <w:r w:rsidRPr="00C52B2C">
              <w:rPr>
                <w:rFonts w:ascii="Arial" w:hAnsi="Arial" w:cs="Arial"/>
                <w:szCs w:val="22"/>
              </w:rPr>
              <w:t>Status:</w:t>
            </w:r>
          </w:p>
        </w:tc>
        <w:tc>
          <w:tcPr>
            <w:tcW w:w="6770" w:type="dxa"/>
            <w:vAlign w:val="center"/>
          </w:tcPr>
          <w:p w14:paraId="3EC630A4" w14:textId="77777777" w:rsidR="00D17795" w:rsidRPr="00C52B2C" w:rsidRDefault="00D17795" w:rsidP="008304B5">
            <w:pPr>
              <w:rPr>
                <w:rFonts w:ascii="Arial" w:hAnsi="Arial" w:cs="Arial"/>
                <w:szCs w:val="22"/>
              </w:rPr>
            </w:pPr>
            <w:r w:rsidRPr="00C52B2C">
              <w:rPr>
                <w:rFonts w:ascii="Arial" w:hAnsi="Arial" w:cs="Arial"/>
                <w:szCs w:val="22"/>
              </w:rPr>
              <w:t>FINAL</w:t>
            </w:r>
          </w:p>
        </w:tc>
      </w:tr>
      <w:tr w:rsidR="00D17795" w:rsidRPr="00C52B2C" w14:paraId="71DA40B7" w14:textId="77777777" w:rsidTr="008304B5">
        <w:trPr>
          <w:trHeight w:val="423"/>
        </w:trPr>
        <w:tc>
          <w:tcPr>
            <w:tcW w:w="2586" w:type="dxa"/>
            <w:vAlign w:val="center"/>
          </w:tcPr>
          <w:p w14:paraId="725F12FD" w14:textId="77777777" w:rsidR="00D17795" w:rsidRPr="00C52B2C" w:rsidRDefault="00D17795" w:rsidP="008304B5">
            <w:pPr>
              <w:rPr>
                <w:rFonts w:ascii="Arial" w:hAnsi="Arial" w:cs="Arial"/>
                <w:szCs w:val="22"/>
              </w:rPr>
            </w:pPr>
            <w:r w:rsidRPr="00C52B2C">
              <w:rPr>
                <w:rFonts w:ascii="Arial" w:hAnsi="Arial" w:cs="Arial"/>
                <w:szCs w:val="22"/>
              </w:rPr>
              <w:t>Next Revision Due:</w:t>
            </w:r>
          </w:p>
        </w:tc>
        <w:tc>
          <w:tcPr>
            <w:tcW w:w="6770" w:type="dxa"/>
            <w:vAlign w:val="center"/>
          </w:tcPr>
          <w:p w14:paraId="446856E4" w14:textId="0029BFAA" w:rsidR="00D17795" w:rsidRPr="00C52B2C" w:rsidRDefault="00C52B2C" w:rsidP="008304B5">
            <w:pPr>
              <w:rPr>
                <w:rFonts w:ascii="Arial" w:hAnsi="Arial" w:cs="Arial"/>
                <w:szCs w:val="22"/>
              </w:rPr>
            </w:pPr>
            <w:r w:rsidRPr="00C52B2C">
              <w:rPr>
                <w:rFonts w:ascii="Arial" w:hAnsi="Arial" w:cs="Arial"/>
                <w:szCs w:val="22"/>
              </w:rPr>
              <w:t>March 202</w:t>
            </w:r>
            <w:r w:rsidR="008304B5">
              <w:rPr>
                <w:rFonts w:ascii="Arial" w:hAnsi="Arial" w:cs="Arial"/>
                <w:szCs w:val="22"/>
              </w:rPr>
              <w:t>2</w:t>
            </w:r>
          </w:p>
        </w:tc>
      </w:tr>
      <w:tr w:rsidR="00D17795" w:rsidRPr="00C52B2C" w14:paraId="34B6FBAB" w14:textId="77777777" w:rsidTr="008304B5">
        <w:trPr>
          <w:trHeight w:val="423"/>
        </w:trPr>
        <w:tc>
          <w:tcPr>
            <w:tcW w:w="2586" w:type="dxa"/>
            <w:vAlign w:val="center"/>
          </w:tcPr>
          <w:p w14:paraId="5CF1AF27" w14:textId="77777777" w:rsidR="00D17795" w:rsidRPr="00C52B2C" w:rsidRDefault="00D17795" w:rsidP="008304B5">
            <w:pPr>
              <w:rPr>
                <w:rFonts w:ascii="Arial" w:hAnsi="Arial" w:cs="Arial"/>
                <w:szCs w:val="22"/>
              </w:rPr>
            </w:pPr>
            <w:r w:rsidRPr="00C52B2C">
              <w:rPr>
                <w:rFonts w:ascii="Arial" w:hAnsi="Arial" w:cs="Arial"/>
                <w:szCs w:val="22"/>
              </w:rPr>
              <w:t>Developed by:</w:t>
            </w:r>
          </w:p>
        </w:tc>
        <w:tc>
          <w:tcPr>
            <w:tcW w:w="6770" w:type="dxa"/>
            <w:vAlign w:val="center"/>
          </w:tcPr>
          <w:p w14:paraId="3ED962FB" w14:textId="77777777" w:rsidR="00D17795" w:rsidRPr="00C52B2C" w:rsidRDefault="00D17795" w:rsidP="008304B5">
            <w:pPr>
              <w:rPr>
                <w:rFonts w:ascii="Arial" w:hAnsi="Arial" w:cs="Arial"/>
                <w:szCs w:val="22"/>
              </w:rPr>
            </w:pPr>
            <w:r w:rsidRPr="00C52B2C">
              <w:rPr>
                <w:rFonts w:ascii="Arial" w:hAnsi="Arial" w:cs="Arial"/>
                <w:szCs w:val="22"/>
              </w:rPr>
              <w:t>Paul Couldrey – IG Consultant</w:t>
            </w:r>
          </w:p>
        </w:tc>
      </w:tr>
      <w:tr w:rsidR="00D17795" w:rsidRPr="00C52B2C" w14:paraId="0709F6EF" w14:textId="77777777" w:rsidTr="008304B5">
        <w:trPr>
          <w:trHeight w:val="423"/>
        </w:trPr>
        <w:tc>
          <w:tcPr>
            <w:tcW w:w="2586" w:type="dxa"/>
            <w:vAlign w:val="center"/>
          </w:tcPr>
          <w:p w14:paraId="6AE1A9B5" w14:textId="77777777" w:rsidR="00D17795" w:rsidRPr="00C52B2C" w:rsidRDefault="00D17795" w:rsidP="008304B5">
            <w:pPr>
              <w:rPr>
                <w:rFonts w:ascii="Arial" w:hAnsi="Arial" w:cs="Arial"/>
                <w:szCs w:val="22"/>
              </w:rPr>
            </w:pPr>
            <w:r w:rsidRPr="00C52B2C">
              <w:rPr>
                <w:rFonts w:ascii="Arial" w:hAnsi="Arial" w:cs="Arial"/>
                <w:szCs w:val="22"/>
              </w:rPr>
              <w:t>Policy Sponsor:</w:t>
            </w:r>
          </w:p>
        </w:tc>
        <w:tc>
          <w:tcPr>
            <w:tcW w:w="6770" w:type="dxa"/>
            <w:vAlign w:val="center"/>
          </w:tcPr>
          <w:p w14:paraId="6E3875BE" w14:textId="77777777" w:rsidR="00D17795" w:rsidRPr="00C52B2C" w:rsidRDefault="00D17795" w:rsidP="008304B5">
            <w:pPr>
              <w:rPr>
                <w:rFonts w:ascii="Arial" w:hAnsi="Arial" w:cs="Arial"/>
                <w:szCs w:val="22"/>
              </w:rPr>
            </w:pPr>
            <w:r w:rsidRPr="00C52B2C">
              <w:rPr>
                <w:rFonts w:ascii="Arial" w:hAnsi="Arial" w:cs="Arial"/>
                <w:szCs w:val="22"/>
              </w:rPr>
              <w:t>Practice Manager</w:t>
            </w:r>
          </w:p>
        </w:tc>
      </w:tr>
      <w:tr w:rsidR="00D17795" w:rsidRPr="00C52B2C" w14:paraId="17D30FB4" w14:textId="77777777" w:rsidTr="008304B5">
        <w:trPr>
          <w:trHeight w:val="423"/>
        </w:trPr>
        <w:tc>
          <w:tcPr>
            <w:tcW w:w="2586" w:type="dxa"/>
            <w:vAlign w:val="center"/>
          </w:tcPr>
          <w:p w14:paraId="2452DA82" w14:textId="77777777" w:rsidR="00D17795" w:rsidRPr="00C52B2C" w:rsidRDefault="00D17795" w:rsidP="008304B5">
            <w:pPr>
              <w:rPr>
                <w:rFonts w:ascii="Arial" w:hAnsi="Arial" w:cs="Arial"/>
                <w:szCs w:val="22"/>
              </w:rPr>
            </w:pPr>
            <w:r w:rsidRPr="00C52B2C">
              <w:rPr>
                <w:rFonts w:ascii="Arial" w:hAnsi="Arial" w:cs="Arial"/>
                <w:szCs w:val="22"/>
              </w:rPr>
              <w:t>Target Audience:</w:t>
            </w:r>
          </w:p>
        </w:tc>
        <w:tc>
          <w:tcPr>
            <w:tcW w:w="6770" w:type="dxa"/>
            <w:vAlign w:val="center"/>
          </w:tcPr>
          <w:p w14:paraId="19958319" w14:textId="330751AB" w:rsidR="00D17795" w:rsidRPr="00C52B2C" w:rsidRDefault="00D17795" w:rsidP="008304B5">
            <w:pPr>
              <w:rPr>
                <w:rFonts w:ascii="Arial" w:hAnsi="Arial" w:cs="Arial"/>
                <w:szCs w:val="22"/>
              </w:rPr>
            </w:pPr>
            <w:r w:rsidRPr="00C52B2C">
              <w:rPr>
                <w:rFonts w:ascii="Arial" w:hAnsi="Arial" w:cs="Arial"/>
                <w:color w:val="000000"/>
                <w:szCs w:val="22"/>
              </w:rPr>
              <w:t xml:space="preserve">This policy applies to any person directly employed, contracted, working on behalf of </w:t>
            </w:r>
            <w:r w:rsidR="001A5424" w:rsidRPr="00C52B2C">
              <w:rPr>
                <w:rFonts w:ascii="Arial" w:hAnsi="Arial" w:cs="Arial"/>
                <w:color w:val="000000"/>
                <w:szCs w:val="22"/>
              </w:rPr>
              <w:t xml:space="preserve">[The Practice] </w:t>
            </w:r>
            <w:r w:rsidRPr="00C52B2C">
              <w:rPr>
                <w:rFonts w:ascii="Arial" w:hAnsi="Arial" w:cs="Arial"/>
                <w:color w:val="000000"/>
                <w:szCs w:val="22"/>
              </w:rPr>
              <w:t>or volunteering with the Practice.</w:t>
            </w:r>
          </w:p>
        </w:tc>
      </w:tr>
      <w:tr w:rsidR="00D17795" w:rsidRPr="00C52B2C" w14:paraId="5012D405" w14:textId="77777777" w:rsidTr="008304B5">
        <w:trPr>
          <w:trHeight w:val="423"/>
        </w:trPr>
        <w:tc>
          <w:tcPr>
            <w:tcW w:w="2586" w:type="dxa"/>
            <w:vAlign w:val="center"/>
          </w:tcPr>
          <w:p w14:paraId="170E3A05" w14:textId="77777777" w:rsidR="00D17795" w:rsidRPr="00C52B2C" w:rsidRDefault="00D17795" w:rsidP="008304B5">
            <w:pPr>
              <w:rPr>
                <w:rFonts w:ascii="Arial" w:hAnsi="Arial" w:cs="Arial"/>
                <w:szCs w:val="22"/>
              </w:rPr>
            </w:pPr>
            <w:r w:rsidRPr="00C52B2C">
              <w:rPr>
                <w:rFonts w:ascii="Arial" w:hAnsi="Arial" w:cs="Arial"/>
                <w:szCs w:val="22"/>
              </w:rPr>
              <w:t>Associated Documents:</w:t>
            </w:r>
          </w:p>
        </w:tc>
        <w:tc>
          <w:tcPr>
            <w:tcW w:w="6770" w:type="dxa"/>
            <w:vAlign w:val="center"/>
          </w:tcPr>
          <w:p w14:paraId="17D48C30" w14:textId="174F3542" w:rsidR="00D17795" w:rsidRPr="00C52B2C" w:rsidRDefault="00D17795" w:rsidP="008304B5">
            <w:pPr>
              <w:rPr>
                <w:rFonts w:ascii="Arial" w:hAnsi="Arial" w:cs="Arial"/>
                <w:szCs w:val="22"/>
              </w:rPr>
            </w:pPr>
            <w:r w:rsidRPr="00C52B2C">
              <w:rPr>
                <w:rFonts w:ascii="Arial" w:hAnsi="Arial" w:cs="Arial"/>
                <w:szCs w:val="22"/>
              </w:rPr>
              <w:t>All Information Governance Policies and the Information Governance Toolkit, and Data Security and Protections Toolkit 202</w:t>
            </w:r>
            <w:r w:rsidR="008304B5">
              <w:rPr>
                <w:rFonts w:ascii="Arial" w:hAnsi="Arial" w:cs="Arial"/>
                <w:szCs w:val="22"/>
              </w:rPr>
              <w:t>1</w:t>
            </w:r>
          </w:p>
        </w:tc>
      </w:tr>
    </w:tbl>
    <w:p w14:paraId="27B87AD5" w14:textId="77777777" w:rsidR="00D17795" w:rsidRPr="00C52B2C" w:rsidRDefault="00D17795" w:rsidP="00D17795">
      <w:pPr>
        <w:pStyle w:val="BodyText"/>
        <w:rPr>
          <w:rFonts w:ascii="Arial" w:hAnsi="Arial" w:cs="Arial"/>
          <w:b w:val="0"/>
          <w:szCs w:val="22"/>
        </w:rPr>
      </w:pPr>
    </w:p>
    <w:p w14:paraId="22390270" w14:textId="77777777" w:rsidR="00D17795" w:rsidRPr="00C52B2C" w:rsidRDefault="00D17795">
      <w:pPr>
        <w:rPr>
          <w:rFonts w:ascii="Arial" w:hAnsi="Arial" w:cs="Arial"/>
          <w:b/>
          <w:bCs/>
          <w:color w:val="0D0200"/>
          <w:szCs w:val="22"/>
          <w:lang w:eastAsia="en-GB"/>
        </w:rPr>
      </w:pPr>
      <w:r w:rsidRPr="00C52B2C">
        <w:rPr>
          <w:rFonts w:ascii="Arial" w:hAnsi="Arial" w:cs="Arial"/>
          <w:b/>
          <w:bCs/>
          <w:color w:val="0D0200"/>
          <w:szCs w:val="22"/>
        </w:rPr>
        <w:br w:type="page"/>
      </w:r>
    </w:p>
    <w:p w14:paraId="18575665" w14:textId="77777777" w:rsidR="00D0639E" w:rsidRPr="008304B5" w:rsidRDefault="00AA6754" w:rsidP="00AA6754">
      <w:pPr>
        <w:pStyle w:val="Heading1"/>
        <w:jc w:val="left"/>
        <w:rPr>
          <w:rFonts w:ascii="Arial" w:hAnsi="Arial" w:cs="Arial"/>
          <w:i w:val="0"/>
          <w:color w:val="000000"/>
          <w:sz w:val="22"/>
          <w:szCs w:val="22"/>
        </w:rPr>
      </w:pPr>
      <w:bookmarkStart w:id="21" w:name="_Toc358508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304B5">
        <w:rPr>
          <w:rFonts w:ascii="Arial" w:hAnsi="Arial" w:cs="Arial"/>
          <w:i w:val="0"/>
          <w:color w:val="000000"/>
          <w:sz w:val="22"/>
          <w:szCs w:val="22"/>
        </w:rPr>
        <w:lastRenderedPageBreak/>
        <w:t>1.0</w:t>
      </w:r>
      <w:r w:rsidRPr="008304B5">
        <w:rPr>
          <w:rFonts w:ascii="Arial" w:hAnsi="Arial" w:cs="Arial"/>
          <w:i w:val="0"/>
          <w:color w:val="000000"/>
          <w:sz w:val="22"/>
          <w:szCs w:val="22"/>
        </w:rPr>
        <w:tab/>
      </w:r>
      <w:r w:rsidR="00D0639E" w:rsidRPr="008304B5">
        <w:rPr>
          <w:rFonts w:ascii="Arial" w:hAnsi="Arial" w:cs="Arial"/>
          <w:i w:val="0"/>
          <w:color w:val="000000"/>
          <w:sz w:val="22"/>
          <w:szCs w:val="22"/>
        </w:rPr>
        <w:t>Introduction</w:t>
      </w:r>
      <w:bookmarkEnd w:id="21"/>
    </w:p>
    <w:p w14:paraId="699A1404" w14:textId="77777777" w:rsidR="00D0639E" w:rsidRPr="008304B5" w:rsidRDefault="00D0639E">
      <w:pPr>
        <w:ind w:left="-142" w:firstLine="142"/>
        <w:rPr>
          <w:rFonts w:ascii="Arial" w:hAnsi="Arial" w:cs="Arial"/>
          <w:szCs w:val="22"/>
        </w:rPr>
      </w:pPr>
    </w:p>
    <w:p w14:paraId="073A4DDC" w14:textId="64E43DF3" w:rsidR="00D0639E" w:rsidRPr="008304B5" w:rsidRDefault="00D0639E" w:rsidP="003D437D">
      <w:pPr>
        <w:pStyle w:val="ListParagraph"/>
        <w:numPr>
          <w:ilvl w:val="1"/>
          <w:numId w:val="5"/>
        </w:numPr>
        <w:rPr>
          <w:rFonts w:ascii="Arial" w:hAnsi="Arial" w:cs="Arial"/>
          <w:bCs/>
          <w:color w:val="000000"/>
          <w:szCs w:val="22"/>
        </w:rPr>
      </w:pPr>
      <w:r w:rsidRPr="008304B5">
        <w:rPr>
          <w:rFonts w:ascii="Arial" w:hAnsi="Arial" w:cs="Arial"/>
          <w:bCs/>
          <w:color w:val="000000"/>
          <w:szCs w:val="22"/>
        </w:rPr>
        <w:t xml:space="preserve">This policy is intended to identify how </w:t>
      </w:r>
      <w:r w:rsidR="001A5424" w:rsidRPr="008304B5">
        <w:rPr>
          <w:rFonts w:ascii="Arial" w:hAnsi="Arial" w:cs="Arial"/>
          <w:bCs/>
          <w:color w:val="000000"/>
          <w:szCs w:val="22"/>
        </w:rPr>
        <w:t xml:space="preserve">[THE PRACTICE] </w:t>
      </w:r>
      <w:r w:rsidRPr="008304B5">
        <w:rPr>
          <w:rFonts w:ascii="Arial" w:hAnsi="Arial" w:cs="Arial"/>
          <w:bCs/>
          <w:color w:val="000000"/>
          <w:szCs w:val="22"/>
        </w:rPr>
        <w:t xml:space="preserve">will </w:t>
      </w:r>
      <w:r w:rsidR="006467FB" w:rsidRPr="008304B5">
        <w:rPr>
          <w:rFonts w:ascii="Arial" w:hAnsi="Arial" w:cs="Arial"/>
          <w:bCs/>
          <w:color w:val="000000"/>
          <w:szCs w:val="22"/>
        </w:rPr>
        <w:t>administer video consultation (</w:t>
      </w:r>
      <w:r w:rsidR="006467FB" w:rsidRPr="008304B5">
        <w:rPr>
          <w:rFonts w:ascii="Arial" w:hAnsi="Arial" w:cs="Arial"/>
          <w:szCs w:val="22"/>
          <w:shd w:val="clear" w:color="auto" w:fill="FFFFFF"/>
        </w:rPr>
        <w:t>Video Consultation Appointments (VCA</w:t>
      </w:r>
      <w:r w:rsidR="0064049C" w:rsidRPr="008304B5">
        <w:rPr>
          <w:rFonts w:ascii="Arial" w:hAnsi="Arial" w:cs="Arial"/>
          <w:szCs w:val="22"/>
          <w:shd w:val="clear" w:color="auto" w:fill="FFFFFF"/>
        </w:rPr>
        <w:t>))</w:t>
      </w:r>
      <w:r w:rsidR="006467FB" w:rsidRPr="008304B5">
        <w:rPr>
          <w:rFonts w:ascii="Arial" w:hAnsi="Arial" w:cs="Arial"/>
          <w:bCs/>
          <w:color w:val="000000"/>
          <w:szCs w:val="22"/>
        </w:rPr>
        <w:t xml:space="preserve"> especially </w:t>
      </w:r>
      <w:r w:rsidR="0064049C" w:rsidRPr="008304B5">
        <w:rPr>
          <w:rFonts w:ascii="Arial" w:hAnsi="Arial" w:cs="Arial"/>
          <w:bCs/>
          <w:color w:val="000000"/>
          <w:szCs w:val="22"/>
        </w:rPr>
        <w:t xml:space="preserve">as a response to the </w:t>
      </w:r>
      <w:r w:rsidR="006467FB" w:rsidRPr="008304B5">
        <w:rPr>
          <w:rFonts w:ascii="Arial" w:hAnsi="Arial" w:cs="Arial"/>
          <w:bCs/>
          <w:color w:val="000000"/>
          <w:szCs w:val="22"/>
        </w:rPr>
        <w:t xml:space="preserve">current </w:t>
      </w:r>
      <w:r w:rsidR="0064049C" w:rsidRPr="008304B5">
        <w:rPr>
          <w:rFonts w:ascii="Arial" w:hAnsi="Arial" w:cs="Arial"/>
          <w:color w:val="000000"/>
          <w:szCs w:val="22"/>
        </w:rPr>
        <w:t>COVID-19</w:t>
      </w:r>
      <w:r w:rsidR="006467FB" w:rsidRPr="008304B5">
        <w:rPr>
          <w:rFonts w:ascii="Arial" w:hAnsi="Arial" w:cs="Arial"/>
          <w:bCs/>
          <w:color w:val="000000"/>
          <w:szCs w:val="22"/>
        </w:rPr>
        <w:t xml:space="preserve"> </w:t>
      </w:r>
      <w:r w:rsidR="00696F84" w:rsidRPr="008304B5">
        <w:rPr>
          <w:rFonts w:ascii="Arial" w:hAnsi="Arial" w:cs="Arial"/>
          <w:bCs/>
          <w:color w:val="000000"/>
          <w:szCs w:val="22"/>
        </w:rPr>
        <w:t>pandemic</w:t>
      </w:r>
      <w:r w:rsidR="006467FB" w:rsidRPr="008304B5">
        <w:rPr>
          <w:rFonts w:ascii="Arial" w:hAnsi="Arial" w:cs="Arial"/>
          <w:bCs/>
          <w:color w:val="000000"/>
          <w:szCs w:val="22"/>
        </w:rPr>
        <w:t>.</w:t>
      </w:r>
    </w:p>
    <w:p w14:paraId="6BFDC6C9" w14:textId="77777777" w:rsidR="006467FB" w:rsidRPr="008304B5" w:rsidRDefault="006467FB" w:rsidP="006467FB">
      <w:pPr>
        <w:pStyle w:val="ListParagraph"/>
        <w:rPr>
          <w:rFonts w:ascii="Arial" w:hAnsi="Arial" w:cs="Arial"/>
          <w:bCs/>
          <w:color w:val="000000"/>
          <w:szCs w:val="22"/>
        </w:rPr>
      </w:pPr>
    </w:p>
    <w:p w14:paraId="0A63E090" w14:textId="682D6445" w:rsidR="00EF09C6" w:rsidRPr="00EF09C6" w:rsidRDefault="006467FB" w:rsidP="00EB4065">
      <w:pPr>
        <w:pStyle w:val="ListParagraph"/>
        <w:numPr>
          <w:ilvl w:val="1"/>
          <w:numId w:val="5"/>
        </w:numPr>
        <w:rPr>
          <w:rFonts w:ascii="Arial" w:hAnsi="Arial" w:cs="Arial"/>
          <w:bCs/>
          <w:color w:val="000000"/>
          <w:szCs w:val="22"/>
        </w:rPr>
      </w:pPr>
      <w:r w:rsidRPr="00EF09C6">
        <w:rPr>
          <w:rFonts w:ascii="Arial" w:hAnsi="Arial" w:cs="Arial"/>
          <w:szCs w:val="22"/>
          <w:shd w:val="clear" w:color="auto" w:fill="FFFFFF"/>
        </w:rPr>
        <w:t>Video Consultation Appointments (VCA) is an alternative way to provide outpatient appointments. VCA offers another way to consult with a patient by video either at their home, or at any other appropriate location, with the aim to reduce patient travel and the associated expense. VCA is an option for those patients deemed clinically appropriate by their Clinician, if also accepted by the patient, to replace their existing face to face appointments. Use of VCA within the relevant services is about offering patients a choice of receiving their consultations differently.</w:t>
      </w:r>
      <w:r w:rsidRPr="00EF09C6">
        <w:rPr>
          <w:rFonts w:ascii="Arial" w:hAnsi="Arial" w:cs="Arial"/>
          <w:bCs/>
          <w:color w:val="000000"/>
          <w:szCs w:val="22"/>
        </w:rPr>
        <w:t xml:space="preserve"> </w:t>
      </w:r>
      <w:r w:rsidR="00EF09C6" w:rsidRPr="00EF09C6">
        <w:rPr>
          <w:rFonts w:ascii="Arial" w:hAnsi="Arial" w:cs="Arial"/>
          <w:bCs/>
          <w:color w:val="000000"/>
          <w:szCs w:val="22"/>
        </w:rPr>
        <w:t>This policy also covers any images taken during consultation</w:t>
      </w:r>
      <w:r w:rsidR="008C078B">
        <w:rPr>
          <w:rFonts w:ascii="Arial" w:hAnsi="Arial" w:cs="Arial"/>
          <w:bCs/>
          <w:color w:val="000000"/>
          <w:szCs w:val="22"/>
        </w:rPr>
        <w:t>, but should be read in conjunction with the practice Clinical Photography Policy v3 2021.</w:t>
      </w:r>
    </w:p>
    <w:p w14:paraId="746F7022" w14:textId="7ABEB849" w:rsidR="00D0639E" w:rsidRPr="008304B5" w:rsidRDefault="00D0639E" w:rsidP="006467FB">
      <w:pPr>
        <w:ind w:left="720" w:hanging="720"/>
        <w:rPr>
          <w:rFonts w:ascii="Arial" w:hAnsi="Arial" w:cs="Arial"/>
          <w:color w:val="000000"/>
          <w:szCs w:val="22"/>
        </w:rPr>
      </w:pPr>
    </w:p>
    <w:p w14:paraId="722DC016" w14:textId="77777777" w:rsidR="00D0639E" w:rsidRPr="008304B5" w:rsidRDefault="00D0639E">
      <w:pPr>
        <w:pStyle w:val="Heading1"/>
        <w:ind w:left="-142" w:firstLine="142"/>
        <w:jc w:val="left"/>
        <w:rPr>
          <w:rFonts w:ascii="Arial" w:hAnsi="Arial" w:cs="Arial"/>
          <w:i w:val="0"/>
          <w:color w:val="000000"/>
          <w:sz w:val="22"/>
          <w:szCs w:val="22"/>
        </w:rPr>
      </w:pPr>
      <w:bookmarkStart w:id="22" w:name="_Toc35850830"/>
      <w:r w:rsidRPr="008304B5">
        <w:rPr>
          <w:rFonts w:ascii="Arial" w:hAnsi="Arial" w:cs="Arial"/>
          <w:i w:val="0"/>
          <w:color w:val="000000"/>
          <w:sz w:val="22"/>
          <w:szCs w:val="22"/>
        </w:rPr>
        <w:t>2.</w:t>
      </w:r>
      <w:r w:rsidR="00AA6754" w:rsidRPr="008304B5">
        <w:rPr>
          <w:rFonts w:ascii="Arial" w:hAnsi="Arial" w:cs="Arial"/>
          <w:i w:val="0"/>
          <w:color w:val="000000"/>
          <w:sz w:val="22"/>
          <w:szCs w:val="22"/>
        </w:rPr>
        <w:t>0</w:t>
      </w:r>
      <w:r w:rsidRPr="008304B5">
        <w:rPr>
          <w:rFonts w:ascii="Arial" w:hAnsi="Arial" w:cs="Arial"/>
          <w:i w:val="0"/>
          <w:color w:val="000000"/>
          <w:sz w:val="22"/>
          <w:szCs w:val="22"/>
        </w:rPr>
        <w:tab/>
        <w:t>Purpose</w:t>
      </w:r>
      <w:bookmarkEnd w:id="22"/>
    </w:p>
    <w:p w14:paraId="602EF005" w14:textId="77777777" w:rsidR="00D0639E" w:rsidRPr="008304B5" w:rsidRDefault="00D0639E">
      <w:pPr>
        <w:rPr>
          <w:rFonts w:ascii="Arial" w:hAnsi="Arial" w:cs="Arial"/>
          <w:szCs w:val="22"/>
        </w:rPr>
      </w:pPr>
    </w:p>
    <w:p w14:paraId="03BADC8B" w14:textId="6D8E14D6" w:rsidR="00D0639E" w:rsidRPr="008304B5" w:rsidRDefault="00AA6754" w:rsidP="00AA6754">
      <w:pPr>
        <w:ind w:left="720" w:hanging="720"/>
        <w:rPr>
          <w:rFonts w:ascii="Arial" w:hAnsi="Arial" w:cs="Arial"/>
          <w:color w:val="000000"/>
          <w:szCs w:val="22"/>
        </w:rPr>
      </w:pPr>
      <w:r w:rsidRPr="008304B5">
        <w:rPr>
          <w:rFonts w:ascii="Arial" w:hAnsi="Arial" w:cs="Arial"/>
          <w:color w:val="000000"/>
          <w:szCs w:val="22"/>
        </w:rPr>
        <w:t>2.1</w:t>
      </w:r>
      <w:r w:rsidRPr="008304B5">
        <w:rPr>
          <w:rFonts w:ascii="Arial" w:hAnsi="Arial" w:cs="Arial"/>
          <w:color w:val="000000"/>
          <w:szCs w:val="22"/>
        </w:rPr>
        <w:tab/>
        <w:t xml:space="preserve">To ensure that </w:t>
      </w:r>
      <w:r w:rsidR="001A5424" w:rsidRPr="008304B5">
        <w:rPr>
          <w:rFonts w:ascii="Arial" w:hAnsi="Arial" w:cs="Arial"/>
          <w:color w:val="000000"/>
          <w:szCs w:val="22"/>
        </w:rPr>
        <w:t xml:space="preserve">[THE PRACTICE] </w:t>
      </w:r>
      <w:r w:rsidR="00D0639E" w:rsidRPr="008304B5">
        <w:rPr>
          <w:rFonts w:ascii="Arial" w:hAnsi="Arial" w:cs="Arial"/>
          <w:color w:val="000000"/>
          <w:szCs w:val="22"/>
        </w:rPr>
        <w:t xml:space="preserve">and </w:t>
      </w:r>
      <w:r w:rsidR="008304B5" w:rsidRPr="008304B5">
        <w:rPr>
          <w:rFonts w:ascii="Arial" w:hAnsi="Arial" w:cs="Arial"/>
          <w:color w:val="000000"/>
          <w:szCs w:val="22"/>
        </w:rPr>
        <w:t>its</w:t>
      </w:r>
      <w:r w:rsidR="00D0639E" w:rsidRPr="008304B5">
        <w:rPr>
          <w:rFonts w:ascii="Arial" w:hAnsi="Arial" w:cs="Arial"/>
          <w:color w:val="000000"/>
          <w:szCs w:val="22"/>
        </w:rPr>
        <w:t xml:space="preserve"> staff comply with legislation and NHS standards in respect of information security and </w:t>
      </w:r>
      <w:r w:rsidR="0064049C" w:rsidRPr="008304B5">
        <w:rPr>
          <w:rFonts w:ascii="Arial" w:hAnsi="Arial" w:cs="Arial"/>
          <w:color w:val="000000"/>
          <w:szCs w:val="22"/>
        </w:rPr>
        <w:t>the</w:t>
      </w:r>
      <w:r w:rsidR="00D0639E" w:rsidRPr="008304B5">
        <w:rPr>
          <w:rFonts w:ascii="Arial" w:hAnsi="Arial" w:cs="Arial"/>
          <w:color w:val="000000"/>
          <w:szCs w:val="22"/>
        </w:rPr>
        <w:t xml:space="preserve"> requirements of the NHS in respect of s</w:t>
      </w:r>
      <w:r w:rsidRPr="008304B5">
        <w:rPr>
          <w:rFonts w:ascii="Arial" w:hAnsi="Arial" w:cs="Arial"/>
          <w:color w:val="000000"/>
          <w:szCs w:val="22"/>
        </w:rPr>
        <w:t xml:space="preserve">ecuring personal data and </w:t>
      </w:r>
      <w:r w:rsidR="001A5424" w:rsidRPr="008304B5">
        <w:rPr>
          <w:rFonts w:ascii="Arial" w:hAnsi="Arial" w:cs="Arial"/>
          <w:color w:val="000000"/>
          <w:szCs w:val="22"/>
        </w:rPr>
        <w:t xml:space="preserve">[THE PRACTICE] </w:t>
      </w:r>
      <w:r w:rsidR="006467FB" w:rsidRPr="008304B5">
        <w:rPr>
          <w:rFonts w:ascii="Arial" w:hAnsi="Arial" w:cs="Arial"/>
          <w:color w:val="000000"/>
          <w:szCs w:val="22"/>
        </w:rPr>
        <w:t>use of VCA.</w:t>
      </w:r>
    </w:p>
    <w:p w14:paraId="32AB631D" w14:textId="77777777" w:rsidR="00D0639E" w:rsidRPr="008304B5" w:rsidRDefault="00D0639E">
      <w:pPr>
        <w:rPr>
          <w:rFonts w:ascii="Arial" w:hAnsi="Arial" w:cs="Arial"/>
          <w:color w:val="000000"/>
          <w:szCs w:val="22"/>
        </w:rPr>
      </w:pPr>
    </w:p>
    <w:p w14:paraId="74062639" w14:textId="77777777" w:rsidR="00AA6754" w:rsidRPr="008304B5" w:rsidRDefault="00AA6754" w:rsidP="00AA6754">
      <w:pPr>
        <w:ind w:left="720" w:hanging="720"/>
        <w:rPr>
          <w:rFonts w:ascii="Arial" w:hAnsi="Arial" w:cs="Arial"/>
          <w:b/>
          <w:color w:val="000000"/>
          <w:szCs w:val="22"/>
        </w:rPr>
      </w:pPr>
      <w:r w:rsidRPr="008304B5">
        <w:rPr>
          <w:rFonts w:ascii="Arial" w:hAnsi="Arial" w:cs="Arial"/>
          <w:b/>
          <w:color w:val="000000"/>
          <w:szCs w:val="22"/>
        </w:rPr>
        <w:t>3</w:t>
      </w:r>
      <w:r w:rsidR="00D0639E" w:rsidRPr="008304B5">
        <w:rPr>
          <w:rFonts w:ascii="Arial" w:hAnsi="Arial" w:cs="Arial"/>
          <w:b/>
          <w:color w:val="000000"/>
          <w:szCs w:val="22"/>
        </w:rPr>
        <w:t>.</w:t>
      </w:r>
      <w:r w:rsidRPr="008304B5">
        <w:rPr>
          <w:rFonts w:ascii="Arial" w:hAnsi="Arial" w:cs="Arial"/>
          <w:b/>
          <w:color w:val="000000"/>
          <w:szCs w:val="22"/>
        </w:rPr>
        <w:t>0</w:t>
      </w:r>
      <w:r w:rsidRPr="008304B5">
        <w:rPr>
          <w:rFonts w:ascii="Arial" w:hAnsi="Arial" w:cs="Arial"/>
          <w:b/>
          <w:color w:val="000000"/>
          <w:szCs w:val="22"/>
        </w:rPr>
        <w:tab/>
      </w:r>
      <w:r w:rsidR="00D0639E" w:rsidRPr="008304B5">
        <w:rPr>
          <w:rFonts w:ascii="Arial" w:hAnsi="Arial" w:cs="Arial"/>
          <w:b/>
          <w:color w:val="000000"/>
          <w:szCs w:val="22"/>
        </w:rPr>
        <w:t xml:space="preserve"> Statement of Intent</w:t>
      </w:r>
    </w:p>
    <w:p w14:paraId="2AF55EFB" w14:textId="77777777" w:rsidR="00AA6754" w:rsidRPr="008304B5" w:rsidRDefault="00AA6754" w:rsidP="00AA6754">
      <w:pPr>
        <w:ind w:left="720" w:hanging="720"/>
        <w:rPr>
          <w:rFonts w:ascii="Arial" w:hAnsi="Arial" w:cs="Arial"/>
          <w:b/>
          <w:color w:val="000000"/>
          <w:szCs w:val="22"/>
        </w:rPr>
      </w:pPr>
    </w:p>
    <w:p w14:paraId="563A573A" w14:textId="7AC7402A" w:rsidR="006467FB" w:rsidRPr="008304B5" w:rsidRDefault="00AA6754" w:rsidP="00AA6754">
      <w:pPr>
        <w:ind w:left="720" w:hanging="720"/>
        <w:rPr>
          <w:rFonts w:ascii="Arial" w:hAnsi="Arial" w:cs="Arial"/>
          <w:color w:val="000000"/>
          <w:szCs w:val="22"/>
        </w:rPr>
      </w:pPr>
      <w:r w:rsidRPr="008304B5">
        <w:rPr>
          <w:rFonts w:ascii="Arial" w:hAnsi="Arial" w:cs="Arial"/>
          <w:color w:val="000000"/>
          <w:szCs w:val="22"/>
        </w:rPr>
        <w:t>3.1</w:t>
      </w:r>
      <w:r w:rsidRPr="008304B5">
        <w:rPr>
          <w:rFonts w:ascii="Arial" w:hAnsi="Arial" w:cs="Arial"/>
          <w:color w:val="000000"/>
          <w:szCs w:val="22"/>
        </w:rPr>
        <w:tab/>
      </w:r>
      <w:r w:rsidR="00D0639E" w:rsidRPr="008304B5">
        <w:rPr>
          <w:rFonts w:ascii="Arial" w:hAnsi="Arial" w:cs="Arial"/>
          <w:color w:val="000000"/>
          <w:szCs w:val="22"/>
        </w:rPr>
        <w:t xml:space="preserve">It is intended that </w:t>
      </w:r>
      <w:r w:rsidR="001A5424" w:rsidRPr="008304B5">
        <w:rPr>
          <w:rFonts w:ascii="Arial" w:hAnsi="Arial" w:cs="Arial"/>
          <w:color w:val="000000"/>
          <w:szCs w:val="22"/>
        </w:rPr>
        <w:t xml:space="preserve">[THE PRACTICE] </w:t>
      </w:r>
      <w:r w:rsidR="00D0639E" w:rsidRPr="008304B5">
        <w:rPr>
          <w:rFonts w:ascii="Arial" w:hAnsi="Arial" w:cs="Arial"/>
          <w:color w:val="000000"/>
          <w:szCs w:val="22"/>
        </w:rPr>
        <w:t xml:space="preserve">complies with NHS and legal requirements for the </w:t>
      </w:r>
      <w:r w:rsidR="006467FB" w:rsidRPr="008304B5">
        <w:rPr>
          <w:rFonts w:ascii="Arial" w:hAnsi="Arial" w:cs="Arial"/>
          <w:color w:val="000000"/>
          <w:szCs w:val="22"/>
        </w:rPr>
        <w:t xml:space="preserve">VCA and the policy is written in accordance with NHSE Using Online Consultations in Primary Care toolkit (September 2019), found </w:t>
      </w:r>
      <w:r w:rsidR="0064049C" w:rsidRPr="008304B5">
        <w:rPr>
          <w:rFonts w:ascii="Arial" w:hAnsi="Arial" w:cs="Arial"/>
          <w:color w:val="000000"/>
          <w:szCs w:val="22"/>
        </w:rPr>
        <w:t>here: -</w:t>
      </w:r>
    </w:p>
    <w:p w14:paraId="53CA4A57" w14:textId="77777777" w:rsidR="006467FB" w:rsidRPr="008304B5" w:rsidRDefault="006467FB" w:rsidP="00AA6754">
      <w:pPr>
        <w:ind w:left="720" w:hanging="720"/>
        <w:rPr>
          <w:rFonts w:ascii="Arial" w:hAnsi="Arial" w:cs="Arial"/>
          <w:color w:val="000000"/>
          <w:szCs w:val="22"/>
        </w:rPr>
      </w:pPr>
    </w:p>
    <w:p w14:paraId="224989D8" w14:textId="129DF467" w:rsidR="00D0639E" w:rsidRPr="008304B5" w:rsidRDefault="00DA5CEE" w:rsidP="006467FB">
      <w:pPr>
        <w:ind w:left="720"/>
        <w:rPr>
          <w:rFonts w:ascii="Arial" w:hAnsi="Arial" w:cs="Arial"/>
          <w:color w:val="000000"/>
          <w:szCs w:val="22"/>
        </w:rPr>
      </w:pPr>
      <w:hyperlink r:id="rId8" w:history="1">
        <w:r w:rsidR="006467FB" w:rsidRPr="008304B5">
          <w:rPr>
            <w:rStyle w:val="Hyperlink"/>
            <w:rFonts w:ascii="Arial" w:hAnsi="Arial" w:cs="Arial"/>
            <w:szCs w:val="22"/>
          </w:rPr>
          <w:t>https://www.england.nhs.uk/wp-content/uploads/2019/09/online-consultations-summary-tocolkit-for-practices-dec-2019.pdf</w:t>
        </w:r>
      </w:hyperlink>
      <w:r w:rsidR="00D0639E" w:rsidRPr="008304B5">
        <w:rPr>
          <w:rFonts w:ascii="Arial" w:hAnsi="Arial" w:cs="Arial"/>
          <w:color w:val="000000"/>
          <w:szCs w:val="22"/>
        </w:rPr>
        <w:t xml:space="preserve"> </w:t>
      </w:r>
    </w:p>
    <w:p w14:paraId="7A39E1F5" w14:textId="77777777" w:rsidR="00246612" w:rsidRPr="008304B5" w:rsidRDefault="00246612" w:rsidP="00AA6754">
      <w:pPr>
        <w:ind w:left="720" w:hanging="720"/>
        <w:rPr>
          <w:rFonts w:ascii="Arial" w:hAnsi="Arial" w:cs="Arial"/>
          <w:color w:val="000000"/>
          <w:szCs w:val="22"/>
        </w:rPr>
      </w:pPr>
    </w:p>
    <w:p w14:paraId="637B59D3" w14:textId="1733551B" w:rsidR="001A5424" w:rsidRPr="008304B5" w:rsidRDefault="006467FB" w:rsidP="001A5424">
      <w:pPr>
        <w:rPr>
          <w:rFonts w:ascii="Arial" w:hAnsi="Arial" w:cs="Arial"/>
          <w:color w:val="000000"/>
          <w:szCs w:val="22"/>
        </w:rPr>
      </w:pPr>
      <w:r w:rsidRPr="008304B5">
        <w:rPr>
          <w:rFonts w:ascii="Arial" w:hAnsi="Arial" w:cs="Arial"/>
          <w:color w:val="000000"/>
          <w:szCs w:val="22"/>
        </w:rPr>
        <w:t>3.2</w:t>
      </w:r>
      <w:r w:rsidRPr="008304B5">
        <w:rPr>
          <w:rFonts w:ascii="Arial" w:hAnsi="Arial" w:cs="Arial"/>
          <w:color w:val="000000"/>
          <w:szCs w:val="22"/>
        </w:rPr>
        <w:tab/>
        <w:t>The benefits of u</w:t>
      </w:r>
      <w:r w:rsidR="0064049C" w:rsidRPr="008304B5">
        <w:rPr>
          <w:rFonts w:ascii="Arial" w:hAnsi="Arial" w:cs="Arial"/>
          <w:color w:val="000000"/>
          <w:szCs w:val="22"/>
        </w:rPr>
        <w:t>s</w:t>
      </w:r>
      <w:r w:rsidRPr="008304B5">
        <w:rPr>
          <w:rFonts w:ascii="Arial" w:hAnsi="Arial" w:cs="Arial"/>
          <w:color w:val="000000"/>
          <w:szCs w:val="22"/>
        </w:rPr>
        <w:t xml:space="preserve">ing VCA </w:t>
      </w:r>
      <w:r w:rsidR="008304B5" w:rsidRPr="008304B5">
        <w:rPr>
          <w:rFonts w:ascii="Arial" w:hAnsi="Arial" w:cs="Arial"/>
          <w:color w:val="000000"/>
          <w:szCs w:val="22"/>
        </w:rPr>
        <w:t>are: -</w:t>
      </w:r>
    </w:p>
    <w:p w14:paraId="6A36D11F" w14:textId="54018D85" w:rsidR="006467FB" w:rsidRPr="008304B5" w:rsidRDefault="006467FB" w:rsidP="001A5424">
      <w:pPr>
        <w:rPr>
          <w:rFonts w:ascii="Arial" w:hAnsi="Arial" w:cs="Arial"/>
          <w:color w:val="000000"/>
          <w:szCs w:val="22"/>
        </w:rPr>
      </w:pPr>
    </w:p>
    <w:p w14:paraId="3BBA603E" w14:textId="2CF9BF36" w:rsidR="006467FB" w:rsidRPr="008304B5" w:rsidRDefault="006467FB" w:rsidP="003D437D">
      <w:pPr>
        <w:pStyle w:val="ListParagraph"/>
        <w:numPr>
          <w:ilvl w:val="0"/>
          <w:numId w:val="6"/>
        </w:numPr>
        <w:rPr>
          <w:rFonts w:ascii="Arial" w:hAnsi="Arial" w:cs="Arial"/>
          <w:color w:val="000000"/>
          <w:szCs w:val="22"/>
        </w:rPr>
      </w:pPr>
      <w:r w:rsidRPr="008304B5">
        <w:rPr>
          <w:rFonts w:ascii="Arial" w:hAnsi="Arial" w:cs="Arial"/>
          <w:color w:val="000000"/>
          <w:szCs w:val="22"/>
        </w:rPr>
        <w:t xml:space="preserve">Ability to pick up on visual cues and carry out a visual </w:t>
      </w:r>
      <w:proofErr w:type="gramStart"/>
      <w:r w:rsidRPr="008304B5">
        <w:rPr>
          <w:rFonts w:ascii="Arial" w:hAnsi="Arial" w:cs="Arial"/>
          <w:color w:val="000000"/>
          <w:szCs w:val="22"/>
        </w:rPr>
        <w:t>examination</w:t>
      </w:r>
      <w:proofErr w:type="gramEnd"/>
      <w:r w:rsidRPr="008304B5">
        <w:rPr>
          <w:rFonts w:ascii="Arial" w:hAnsi="Arial" w:cs="Arial"/>
          <w:color w:val="000000"/>
          <w:szCs w:val="22"/>
        </w:rPr>
        <w:t xml:space="preserve"> </w:t>
      </w:r>
    </w:p>
    <w:p w14:paraId="14816458" w14:textId="77777777" w:rsidR="006467FB" w:rsidRPr="008304B5" w:rsidRDefault="006467FB" w:rsidP="006467FB">
      <w:pPr>
        <w:ind w:left="720"/>
        <w:rPr>
          <w:rFonts w:ascii="Arial" w:hAnsi="Arial" w:cs="Arial"/>
          <w:color w:val="000000"/>
          <w:szCs w:val="22"/>
        </w:rPr>
      </w:pPr>
    </w:p>
    <w:p w14:paraId="5623FE74" w14:textId="0FA3D844" w:rsidR="006467FB" w:rsidRPr="008304B5" w:rsidRDefault="006467FB" w:rsidP="003D437D">
      <w:pPr>
        <w:pStyle w:val="ListParagraph"/>
        <w:numPr>
          <w:ilvl w:val="0"/>
          <w:numId w:val="6"/>
        </w:numPr>
        <w:rPr>
          <w:rFonts w:ascii="Arial" w:hAnsi="Arial" w:cs="Arial"/>
          <w:color w:val="000000"/>
          <w:szCs w:val="22"/>
        </w:rPr>
      </w:pPr>
      <w:r w:rsidRPr="008304B5">
        <w:rPr>
          <w:rFonts w:ascii="Arial" w:hAnsi="Arial" w:cs="Arial"/>
          <w:color w:val="000000"/>
          <w:szCs w:val="22"/>
        </w:rPr>
        <w:t xml:space="preserve">May offer advantages in building rapport and facilitating understanding through   non-verbal communication compared to other remote consulting </w:t>
      </w:r>
      <w:proofErr w:type="gramStart"/>
      <w:r w:rsidRPr="008304B5">
        <w:rPr>
          <w:rFonts w:ascii="Arial" w:hAnsi="Arial" w:cs="Arial"/>
          <w:color w:val="000000"/>
          <w:szCs w:val="22"/>
        </w:rPr>
        <w:t>methods</w:t>
      </w:r>
      <w:proofErr w:type="gramEnd"/>
      <w:r w:rsidRPr="008304B5">
        <w:rPr>
          <w:rFonts w:ascii="Arial" w:hAnsi="Arial" w:cs="Arial"/>
          <w:color w:val="000000"/>
          <w:szCs w:val="22"/>
        </w:rPr>
        <w:t xml:space="preserve"> </w:t>
      </w:r>
    </w:p>
    <w:p w14:paraId="076684CE" w14:textId="562ACB89" w:rsidR="006467FB" w:rsidRPr="008304B5" w:rsidRDefault="006467FB" w:rsidP="006467FB">
      <w:pPr>
        <w:ind w:left="780"/>
        <w:rPr>
          <w:rFonts w:ascii="Arial" w:hAnsi="Arial" w:cs="Arial"/>
          <w:color w:val="000000"/>
          <w:szCs w:val="22"/>
        </w:rPr>
      </w:pPr>
    </w:p>
    <w:p w14:paraId="64B9284E" w14:textId="37EECB7E" w:rsidR="006467FB" w:rsidRPr="008304B5" w:rsidRDefault="006467FB" w:rsidP="003D437D">
      <w:pPr>
        <w:pStyle w:val="ListParagraph"/>
        <w:numPr>
          <w:ilvl w:val="0"/>
          <w:numId w:val="6"/>
        </w:numPr>
        <w:rPr>
          <w:rFonts w:ascii="Arial" w:hAnsi="Arial" w:cs="Arial"/>
          <w:color w:val="000000"/>
          <w:szCs w:val="22"/>
        </w:rPr>
      </w:pPr>
      <w:r w:rsidRPr="008304B5">
        <w:rPr>
          <w:rFonts w:ascii="Arial" w:hAnsi="Arial" w:cs="Arial"/>
          <w:color w:val="000000"/>
          <w:szCs w:val="22"/>
        </w:rPr>
        <w:t xml:space="preserve">May be used for ward rounds in a care home, housebound patients, supporting members of your MDT visiting patients. Clinicians can see and update patient records in real </w:t>
      </w:r>
      <w:proofErr w:type="gramStart"/>
      <w:r w:rsidRPr="008304B5">
        <w:rPr>
          <w:rFonts w:ascii="Arial" w:hAnsi="Arial" w:cs="Arial"/>
          <w:color w:val="000000"/>
          <w:szCs w:val="22"/>
        </w:rPr>
        <w:t>time</w:t>
      </w:r>
      <w:proofErr w:type="gramEnd"/>
      <w:r w:rsidRPr="008304B5">
        <w:rPr>
          <w:rFonts w:ascii="Arial" w:hAnsi="Arial" w:cs="Arial"/>
          <w:color w:val="000000"/>
          <w:szCs w:val="22"/>
        </w:rPr>
        <w:t xml:space="preserve"> </w:t>
      </w:r>
    </w:p>
    <w:p w14:paraId="53938FB1" w14:textId="77777777" w:rsidR="003B6AA0" w:rsidRPr="008304B5" w:rsidRDefault="003B6AA0" w:rsidP="003B6AA0">
      <w:pPr>
        <w:pStyle w:val="ListParagraph"/>
        <w:rPr>
          <w:rFonts w:ascii="Arial" w:hAnsi="Arial" w:cs="Arial"/>
          <w:color w:val="000000"/>
          <w:szCs w:val="22"/>
        </w:rPr>
      </w:pPr>
    </w:p>
    <w:p w14:paraId="5F01652E" w14:textId="5D6D71CE" w:rsidR="00EF09C6" w:rsidRDefault="003B6AA0" w:rsidP="003D437D">
      <w:pPr>
        <w:pStyle w:val="ListParagraph"/>
        <w:numPr>
          <w:ilvl w:val="0"/>
          <w:numId w:val="6"/>
        </w:numPr>
        <w:rPr>
          <w:rFonts w:ascii="Arial" w:hAnsi="Arial" w:cs="Arial"/>
          <w:color w:val="000000"/>
          <w:szCs w:val="22"/>
        </w:rPr>
      </w:pPr>
      <w:r w:rsidRPr="008304B5">
        <w:rPr>
          <w:rFonts w:ascii="Arial" w:hAnsi="Arial" w:cs="Arial"/>
          <w:color w:val="000000"/>
          <w:szCs w:val="22"/>
        </w:rPr>
        <w:t>Support PCN working</w:t>
      </w:r>
    </w:p>
    <w:p w14:paraId="4AB3D45C" w14:textId="77777777" w:rsidR="00EF09C6" w:rsidRDefault="00EF09C6">
      <w:pPr>
        <w:rPr>
          <w:rFonts w:ascii="Arial" w:hAnsi="Arial" w:cs="Arial"/>
          <w:color w:val="000000"/>
          <w:szCs w:val="22"/>
        </w:rPr>
      </w:pPr>
      <w:r>
        <w:rPr>
          <w:rFonts w:ascii="Arial" w:hAnsi="Arial" w:cs="Arial"/>
          <w:color w:val="000000"/>
          <w:szCs w:val="22"/>
        </w:rPr>
        <w:br w:type="page"/>
      </w:r>
    </w:p>
    <w:p w14:paraId="7A5BA633" w14:textId="7B5273EA" w:rsidR="006467FB" w:rsidRPr="008304B5" w:rsidRDefault="0064049C" w:rsidP="00EF09C6">
      <w:pPr>
        <w:ind w:left="774"/>
        <w:rPr>
          <w:rFonts w:ascii="Arial" w:hAnsi="Arial" w:cs="Arial"/>
          <w:color w:val="000000"/>
          <w:szCs w:val="22"/>
        </w:rPr>
      </w:pPr>
      <w:r w:rsidRPr="008304B5">
        <w:rPr>
          <w:rFonts w:ascii="Arial" w:hAnsi="Arial" w:cs="Arial"/>
          <w:color w:val="000000"/>
          <w:szCs w:val="22"/>
        </w:rPr>
        <w:lastRenderedPageBreak/>
        <w:t>However,</w:t>
      </w:r>
      <w:r w:rsidR="006467FB" w:rsidRPr="008304B5">
        <w:rPr>
          <w:rFonts w:ascii="Arial" w:hAnsi="Arial" w:cs="Arial"/>
          <w:color w:val="000000"/>
          <w:szCs w:val="22"/>
        </w:rPr>
        <w:t xml:space="preserve"> the Risks </w:t>
      </w:r>
      <w:r w:rsidR="009D4BAB" w:rsidRPr="008304B5">
        <w:rPr>
          <w:rFonts w:ascii="Arial" w:hAnsi="Arial" w:cs="Arial"/>
          <w:color w:val="000000"/>
          <w:szCs w:val="22"/>
        </w:rPr>
        <w:t>are: -</w:t>
      </w:r>
    </w:p>
    <w:p w14:paraId="28F78903" w14:textId="779B7567" w:rsidR="006467FB" w:rsidRPr="008304B5" w:rsidRDefault="006467FB" w:rsidP="006467FB">
      <w:pPr>
        <w:rPr>
          <w:rFonts w:ascii="Arial" w:hAnsi="Arial" w:cs="Arial"/>
          <w:color w:val="000000"/>
          <w:szCs w:val="22"/>
        </w:rPr>
      </w:pPr>
      <w:r w:rsidRPr="008304B5">
        <w:rPr>
          <w:rFonts w:ascii="Arial" w:hAnsi="Arial" w:cs="Arial"/>
          <w:color w:val="000000"/>
          <w:szCs w:val="22"/>
        </w:rPr>
        <w:t xml:space="preserve"> </w:t>
      </w:r>
    </w:p>
    <w:p w14:paraId="07A4C1F8" w14:textId="36525E1F" w:rsidR="006467FB" w:rsidRPr="008304B5" w:rsidRDefault="006467FB" w:rsidP="003D437D">
      <w:pPr>
        <w:pStyle w:val="ListParagraph"/>
        <w:numPr>
          <w:ilvl w:val="0"/>
          <w:numId w:val="7"/>
        </w:numPr>
        <w:ind w:left="1134"/>
        <w:rPr>
          <w:rFonts w:ascii="Arial" w:hAnsi="Arial" w:cs="Arial"/>
          <w:color w:val="000000"/>
          <w:szCs w:val="22"/>
        </w:rPr>
      </w:pPr>
      <w:r w:rsidRPr="008304B5">
        <w:rPr>
          <w:rFonts w:ascii="Arial" w:hAnsi="Arial" w:cs="Arial"/>
          <w:color w:val="000000"/>
          <w:szCs w:val="22"/>
        </w:rPr>
        <w:t xml:space="preserve">Relies on the doctor and patient being available at the same time, hence may not be exempt from long waiting times or </w:t>
      </w:r>
      <w:proofErr w:type="gramStart"/>
      <w:r w:rsidRPr="008304B5">
        <w:rPr>
          <w:rFonts w:ascii="Arial" w:hAnsi="Arial" w:cs="Arial"/>
          <w:color w:val="000000"/>
          <w:szCs w:val="22"/>
        </w:rPr>
        <w:t>delays</w:t>
      </w:r>
      <w:proofErr w:type="gramEnd"/>
      <w:r w:rsidRPr="008304B5">
        <w:rPr>
          <w:rFonts w:ascii="Arial" w:hAnsi="Arial" w:cs="Arial"/>
          <w:color w:val="000000"/>
          <w:szCs w:val="22"/>
        </w:rPr>
        <w:t xml:space="preserve"> </w:t>
      </w:r>
    </w:p>
    <w:p w14:paraId="10F1AA89" w14:textId="77777777" w:rsidR="006467FB" w:rsidRPr="008304B5" w:rsidRDefault="006467FB" w:rsidP="006467FB">
      <w:pPr>
        <w:ind w:left="1134"/>
        <w:rPr>
          <w:rFonts w:ascii="Arial" w:hAnsi="Arial" w:cs="Arial"/>
          <w:color w:val="000000"/>
          <w:szCs w:val="22"/>
        </w:rPr>
      </w:pPr>
    </w:p>
    <w:p w14:paraId="75C8ED6C" w14:textId="77777777" w:rsidR="006467FB" w:rsidRPr="008304B5" w:rsidRDefault="006467FB" w:rsidP="003D437D">
      <w:pPr>
        <w:pStyle w:val="ListParagraph"/>
        <w:numPr>
          <w:ilvl w:val="0"/>
          <w:numId w:val="7"/>
        </w:numPr>
        <w:ind w:left="1134"/>
        <w:rPr>
          <w:rFonts w:ascii="Arial" w:hAnsi="Arial" w:cs="Arial"/>
          <w:color w:val="000000"/>
          <w:szCs w:val="22"/>
        </w:rPr>
      </w:pPr>
      <w:r w:rsidRPr="008304B5">
        <w:rPr>
          <w:rFonts w:ascii="Arial" w:hAnsi="Arial" w:cs="Arial"/>
          <w:color w:val="000000"/>
          <w:szCs w:val="22"/>
        </w:rPr>
        <w:t xml:space="preserve">Problems with the technology can disrupt the consultation. </w:t>
      </w:r>
    </w:p>
    <w:p w14:paraId="6E306539" w14:textId="77777777" w:rsidR="006467FB" w:rsidRPr="008304B5" w:rsidRDefault="006467FB" w:rsidP="006467FB">
      <w:pPr>
        <w:ind w:left="1134"/>
        <w:rPr>
          <w:rFonts w:ascii="Arial" w:hAnsi="Arial" w:cs="Arial"/>
          <w:color w:val="000000"/>
          <w:szCs w:val="22"/>
        </w:rPr>
      </w:pPr>
    </w:p>
    <w:p w14:paraId="02AD5E52" w14:textId="51A82CD9" w:rsidR="006467FB" w:rsidRPr="008304B5" w:rsidRDefault="006467FB" w:rsidP="003D437D">
      <w:pPr>
        <w:pStyle w:val="ListParagraph"/>
        <w:numPr>
          <w:ilvl w:val="0"/>
          <w:numId w:val="7"/>
        </w:numPr>
        <w:ind w:left="1134"/>
        <w:rPr>
          <w:rFonts w:ascii="Arial" w:hAnsi="Arial" w:cs="Arial"/>
          <w:color w:val="000000"/>
          <w:szCs w:val="22"/>
        </w:rPr>
      </w:pPr>
      <w:r w:rsidRPr="008304B5">
        <w:rPr>
          <w:rFonts w:ascii="Arial" w:hAnsi="Arial" w:cs="Arial"/>
          <w:color w:val="000000"/>
          <w:szCs w:val="22"/>
        </w:rPr>
        <w:t xml:space="preserve">Patients and the practice require the right equipment with the appropriate IT </w:t>
      </w:r>
      <w:proofErr w:type="gramStart"/>
      <w:r w:rsidRPr="008304B5">
        <w:rPr>
          <w:rFonts w:ascii="Arial" w:hAnsi="Arial" w:cs="Arial"/>
          <w:color w:val="000000"/>
          <w:szCs w:val="22"/>
        </w:rPr>
        <w:t>infrastructure</w:t>
      </w:r>
      <w:proofErr w:type="gramEnd"/>
      <w:r w:rsidRPr="008304B5">
        <w:rPr>
          <w:rFonts w:ascii="Arial" w:hAnsi="Arial" w:cs="Arial"/>
          <w:color w:val="000000"/>
          <w:szCs w:val="22"/>
        </w:rPr>
        <w:t xml:space="preserve"> </w:t>
      </w:r>
    </w:p>
    <w:p w14:paraId="3BCD6576" w14:textId="77777777" w:rsidR="006467FB" w:rsidRPr="008304B5" w:rsidRDefault="006467FB" w:rsidP="006467FB">
      <w:pPr>
        <w:ind w:left="1134"/>
        <w:rPr>
          <w:rFonts w:ascii="Arial" w:hAnsi="Arial" w:cs="Arial"/>
          <w:color w:val="000000"/>
          <w:szCs w:val="22"/>
        </w:rPr>
      </w:pPr>
    </w:p>
    <w:p w14:paraId="5A9EF970" w14:textId="644D271C" w:rsidR="006467FB" w:rsidRPr="008304B5" w:rsidRDefault="006467FB" w:rsidP="003D437D">
      <w:pPr>
        <w:pStyle w:val="ListParagraph"/>
        <w:numPr>
          <w:ilvl w:val="0"/>
          <w:numId w:val="7"/>
        </w:numPr>
        <w:ind w:left="1134"/>
        <w:rPr>
          <w:rFonts w:ascii="Arial" w:hAnsi="Arial" w:cs="Arial"/>
          <w:color w:val="000000"/>
          <w:szCs w:val="22"/>
        </w:rPr>
      </w:pPr>
      <w:r w:rsidRPr="008304B5">
        <w:rPr>
          <w:rFonts w:ascii="Arial" w:hAnsi="Arial" w:cs="Arial"/>
          <w:color w:val="000000"/>
          <w:szCs w:val="22"/>
        </w:rPr>
        <w:t xml:space="preserve">Patients may need to download an app and use some of their data allowance to undertake a video </w:t>
      </w:r>
      <w:r w:rsidR="008304B5" w:rsidRPr="008304B5">
        <w:rPr>
          <w:rFonts w:ascii="Arial" w:hAnsi="Arial" w:cs="Arial"/>
          <w:color w:val="000000"/>
          <w:szCs w:val="22"/>
        </w:rPr>
        <w:t>consultation.</w:t>
      </w:r>
    </w:p>
    <w:p w14:paraId="1757AEA5" w14:textId="77777777" w:rsidR="009D4BAB" w:rsidRPr="008304B5" w:rsidRDefault="009D4BAB" w:rsidP="009D4BAB">
      <w:pPr>
        <w:pStyle w:val="ListParagraph"/>
        <w:rPr>
          <w:rFonts w:ascii="Arial" w:hAnsi="Arial" w:cs="Arial"/>
          <w:color w:val="000000"/>
          <w:szCs w:val="22"/>
        </w:rPr>
      </w:pPr>
    </w:p>
    <w:p w14:paraId="255A6169" w14:textId="195A470B" w:rsidR="009D4BAB" w:rsidRPr="008304B5" w:rsidRDefault="009D4BAB" w:rsidP="009D4BAB">
      <w:pPr>
        <w:ind w:left="720" w:hanging="720"/>
        <w:rPr>
          <w:rFonts w:ascii="Arial" w:hAnsi="Arial" w:cs="Arial"/>
          <w:color w:val="000000"/>
          <w:szCs w:val="22"/>
        </w:rPr>
      </w:pPr>
      <w:r w:rsidRPr="008304B5">
        <w:rPr>
          <w:rFonts w:ascii="Arial" w:hAnsi="Arial" w:cs="Arial"/>
          <w:color w:val="000000"/>
          <w:szCs w:val="22"/>
        </w:rPr>
        <w:t>3.3</w:t>
      </w:r>
      <w:r w:rsidRPr="008304B5">
        <w:rPr>
          <w:rFonts w:ascii="Arial" w:hAnsi="Arial" w:cs="Arial"/>
          <w:color w:val="000000"/>
          <w:szCs w:val="22"/>
        </w:rPr>
        <w:tab/>
        <w:t>NHSX are encouraging the use of videoconferencing to carry out consultations with patients and service users. This could help to reduce the spread of COVID-19. NHSX have advised that it is acceptable to use video conferencing tools such as Skype as well as commercial products designed specifically for this purpose – a short Data Protection Impact Assessment should be completed if this is a new way of working.</w:t>
      </w:r>
      <w:r w:rsidR="003831EE" w:rsidRPr="008304B5">
        <w:rPr>
          <w:rFonts w:ascii="Arial" w:hAnsi="Arial" w:cs="Arial"/>
          <w:color w:val="000000"/>
          <w:szCs w:val="22"/>
        </w:rPr>
        <w:t xml:space="preserve"> (APPENDIX A Template)</w:t>
      </w:r>
    </w:p>
    <w:p w14:paraId="5CEF3357" w14:textId="5F917E39" w:rsidR="009D4BAB" w:rsidRPr="008304B5" w:rsidRDefault="009D4BAB" w:rsidP="009D4BAB">
      <w:pPr>
        <w:ind w:left="720" w:hanging="720"/>
        <w:rPr>
          <w:rFonts w:ascii="Arial" w:hAnsi="Arial" w:cs="Arial"/>
          <w:color w:val="000000"/>
          <w:szCs w:val="22"/>
        </w:rPr>
      </w:pPr>
    </w:p>
    <w:p w14:paraId="72EA3D66" w14:textId="2CAA4BCD" w:rsidR="00D0639E" w:rsidRPr="008304B5" w:rsidRDefault="00794004" w:rsidP="00794004">
      <w:pPr>
        <w:rPr>
          <w:rFonts w:ascii="Arial" w:hAnsi="Arial" w:cs="Arial"/>
          <w:b/>
          <w:color w:val="000000"/>
          <w:szCs w:val="22"/>
        </w:rPr>
      </w:pPr>
      <w:r w:rsidRPr="008304B5">
        <w:rPr>
          <w:rFonts w:ascii="Arial" w:hAnsi="Arial" w:cs="Arial"/>
          <w:b/>
          <w:color w:val="000000"/>
          <w:szCs w:val="22"/>
        </w:rPr>
        <w:t>4.0</w:t>
      </w:r>
      <w:r w:rsidRPr="008304B5">
        <w:rPr>
          <w:rFonts w:ascii="Arial" w:hAnsi="Arial" w:cs="Arial"/>
          <w:b/>
          <w:color w:val="000000"/>
          <w:szCs w:val="22"/>
        </w:rPr>
        <w:tab/>
      </w:r>
      <w:r w:rsidR="00D0639E" w:rsidRPr="008304B5">
        <w:rPr>
          <w:rFonts w:ascii="Arial" w:hAnsi="Arial" w:cs="Arial"/>
          <w:b/>
          <w:color w:val="000000"/>
          <w:szCs w:val="22"/>
        </w:rPr>
        <w:t xml:space="preserve"> </w:t>
      </w:r>
      <w:r w:rsidR="008304B5" w:rsidRPr="008304B5">
        <w:rPr>
          <w:rFonts w:ascii="Arial" w:hAnsi="Arial" w:cs="Arial"/>
          <w:b/>
          <w:color w:val="000000"/>
          <w:szCs w:val="22"/>
        </w:rPr>
        <w:t>Principles</w:t>
      </w:r>
    </w:p>
    <w:p w14:paraId="1C2AC21F" w14:textId="2F65EDF0" w:rsidR="008304B5" w:rsidRPr="008304B5" w:rsidRDefault="008304B5" w:rsidP="00794004">
      <w:pPr>
        <w:rPr>
          <w:rFonts w:ascii="Arial" w:hAnsi="Arial" w:cs="Arial"/>
          <w:b/>
          <w:color w:val="000000"/>
          <w:szCs w:val="22"/>
        </w:rPr>
      </w:pPr>
    </w:p>
    <w:p w14:paraId="72A3236B" w14:textId="77777777" w:rsidR="008304B5" w:rsidRPr="008304B5" w:rsidRDefault="008304B5" w:rsidP="008304B5">
      <w:pPr>
        <w:numPr>
          <w:ilvl w:val="0"/>
          <w:numId w:val="12"/>
        </w:numPr>
        <w:tabs>
          <w:tab w:val="clear" w:pos="720"/>
        </w:tabs>
        <w:ind w:left="1276"/>
        <w:rPr>
          <w:rFonts w:ascii="Arial" w:hAnsi="Arial" w:cs="Arial"/>
          <w:color w:val="3E3E35"/>
          <w:szCs w:val="22"/>
          <w:lang w:eastAsia="en-GB"/>
        </w:rPr>
      </w:pPr>
      <w:r w:rsidRPr="008304B5">
        <w:rPr>
          <w:rFonts w:ascii="Arial" w:hAnsi="Arial" w:cs="Arial"/>
          <w:color w:val="3E3E35"/>
          <w:szCs w:val="22"/>
          <w:lang w:eastAsia="en-GB"/>
        </w:rPr>
        <w:t xml:space="preserve">Doctors must respect patients’ privacy and </w:t>
      </w:r>
      <w:proofErr w:type="gramStart"/>
      <w:r w:rsidRPr="008304B5">
        <w:rPr>
          <w:rFonts w:ascii="Arial" w:hAnsi="Arial" w:cs="Arial"/>
          <w:color w:val="3E3E35"/>
          <w:szCs w:val="22"/>
          <w:lang w:eastAsia="en-GB"/>
        </w:rPr>
        <w:t>dignity</w:t>
      </w:r>
      <w:proofErr w:type="gramEnd"/>
    </w:p>
    <w:p w14:paraId="7792C192" w14:textId="77777777" w:rsidR="008304B5" w:rsidRPr="008304B5" w:rsidRDefault="008304B5" w:rsidP="008304B5">
      <w:pPr>
        <w:numPr>
          <w:ilvl w:val="0"/>
          <w:numId w:val="12"/>
        </w:numPr>
        <w:tabs>
          <w:tab w:val="clear" w:pos="720"/>
        </w:tabs>
        <w:ind w:left="1276"/>
        <w:rPr>
          <w:rFonts w:ascii="Arial" w:hAnsi="Arial" w:cs="Arial"/>
          <w:color w:val="3E3E35"/>
          <w:szCs w:val="22"/>
          <w:lang w:eastAsia="en-GB"/>
        </w:rPr>
      </w:pPr>
      <w:r w:rsidRPr="008304B5">
        <w:rPr>
          <w:rFonts w:ascii="Arial" w:hAnsi="Arial" w:cs="Arial"/>
          <w:color w:val="3E3E35"/>
          <w:szCs w:val="22"/>
          <w:lang w:eastAsia="en-GB"/>
        </w:rPr>
        <w:t xml:space="preserve">Give patients the information they want, or need, about the purpose of the </w:t>
      </w:r>
      <w:proofErr w:type="gramStart"/>
      <w:r w:rsidRPr="008304B5">
        <w:rPr>
          <w:rFonts w:ascii="Arial" w:hAnsi="Arial" w:cs="Arial"/>
          <w:color w:val="3E3E35"/>
          <w:szCs w:val="22"/>
          <w:lang w:eastAsia="en-GB"/>
        </w:rPr>
        <w:t>recording</w:t>
      </w:r>
      <w:proofErr w:type="gramEnd"/>
    </w:p>
    <w:p w14:paraId="5418E810" w14:textId="77777777" w:rsidR="008304B5" w:rsidRPr="008304B5" w:rsidRDefault="008304B5" w:rsidP="008304B5">
      <w:pPr>
        <w:numPr>
          <w:ilvl w:val="0"/>
          <w:numId w:val="12"/>
        </w:numPr>
        <w:tabs>
          <w:tab w:val="clear" w:pos="720"/>
        </w:tabs>
        <w:ind w:left="1276"/>
        <w:rPr>
          <w:rFonts w:ascii="Arial" w:hAnsi="Arial" w:cs="Arial"/>
          <w:color w:val="3E3E35"/>
          <w:szCs w:val="22"/>
          <w:lang w:eastAsia="en-GB"/>
        </w:rPr>
      </w:pPr>
      <w:r w:rsidRPr="008304B5">
        <w:rPr>
          <w:rFonts w:ascii="Arial" w:hAnsi="Arial" w:cs="Arial"/>
          <w:color w:val="3E3E35"/>
          <w:szCs w:val="22"/>
          <w:lang w:eastAsia="en-GB"/>
        </w:rPr>
        <w:t xml:space="preserve">Make recordings only where you have appropriate consent or other valid authority for doing </w:t>
      </w:r>
      <w:proofErr w:type="gramStart"/>
      <w:r w:rsidRPr="008304B5">
        <w:rPr>
          <w:rFonts w:ascii="Arial" w:hAnsi="Arial" w:cs="Arial"/>
          <w:color w:val="3E3E35"/>
          <w:szCs w:val="22"/>
          <w:lang w:eastAsia="en-GB"/>
        </w:rPr>
        <w:t>so</w:t>
      </w:r>
      <w:proofErr w:type="gramEnd"/>
    </w:p>
    <w:p w14:paraId="5A8B888D" w14:textId="77777777" w:rsidR="008304B5" w:rsidRPr="008304B5" w:rsidRDefault="008304B5" w:rsidP="008304B5">
      <w:pPr>
        <w:numPr>
          <w:ilvl w:val="0"/>
          <w:numId w:val="12"/>
        </w:numPr>
        <w:tabs>
          <w:tab w:val="clear" w:pos="720"/>
        </w:tabs>
        <w:ind w:left="1276"/>
        <w:rPr>
          <w:rFonts w:ascii="Arial" w:hAnsi="Arial" w:cs="Arial"/>
          <w:color w:val="3E3E35"/>
          <w:szCs w:val="22"/>
          <w:lang w:eastAsia="en-GB"/>
        </w:rPr>
      </w:pPr>
      <w:r w:rsidRPr="008304B5">
        <w:rPr>
          <w:rFonts w:ascii="Arial" w:hAnsi="Arial" w:cs="Arial"/>
          <w:color w:val="3E3E35"/>
          <w:szCs w:val="22"/>
          <w:lang w:eastAsia="en-GB"/>
        </w:rPr>
        <w:t xml:space="preserve">Ensure that patients are under no pressure to give their consent for the recording to be </w:t>
      </w:r>
      <w:proofErr w:type="gramStart"/>
      <w:r w:rsidRPr="008304B5">
        <w:rPr>
          <w:rFonts w:ascii="Arial" w:hAnsi="Arial" w:cs="Arial"/>
          <w:color w:val="3E3E35"/>
          <w:szCs w:val="22"/>
          <w:lang w:eastAsia="en-GB"/>
        </w:rPr>
        <w:t>made</w:t>
      </w:r>
      <w:proofErr w:type="gramEnd"/>
    </w:p>
    <w:p w14:paraId="360261CA" w14:textId="77777777" w:rsidR="008304B5" w:rsidRPr="008304B5" w:rsidRDefault="008304B5" w:rsidP="008304B5">
      <w:pPr>
        <w:numPr>
          <w:ilvl w:val="0"/>
          <w:numId w:val="12"/>
        </w:numPr>
        <w:tabs>
          <w:tab w:val="clear" w:pos="720"/>
        </w:tabs>
        <w:ind w:left="1276"/>
        <w:rPr>
          <w:rFonts w:ascii="Arial" w:hAnsi="Arial" w:cs="Arial"/>
          <w:color w:val="3E3E35"/>
          <w:szCs w:val="22"/>
          <w:lang w:eastAsia="en-GB"/>
        </w:rPr>
      </w:pPr>
      <w:r w:rsidRPr="008304B5">
        <w:rPr>
          <w:rFonts w:ascii="Arial" w:hAnsi="Arial" w:cs="Arial"/>
          <w:color w:val="3E3E35"/>
          <w:szCs w:val="22"/>
          <w:lang w:eastAsia="en-GB"/>
        </w:rPr>
        <w:t xml:space="preserve">Where practicable, stop the recording if the patient asks you to, or if it is having an adverse effect on the consultation or </w:t>
      </w:r>
      <w:proofErr w:type="gramStart"/>
      <w:r w:rsidRPr="008304B5">
        <w:rPr>
          <w:rFonts w:ascii="Arial" w:hAnsi="Arial" w:cs="Arial"/>
          <w:color w:val="3E3E35"/>
          <w:szCs w:val="22"/>
          <w:lang w:eastAsia="en-GB"/>
        </w:rPr>
        <w:t>treatment</w:t>
      </w:r>
      <w:proofErr w:type="gramEnd"/>
    </w:p>
    <w:p w14:paraId="146E50B0" w14:textId="77777777" w:rsidR="008304B5" w:rsidRPr="008304B5" w:rsidRDefault="008304B5" w:rsidP="008304B5">
      <w:pPr>
        <w:numPr>
          <w:ilvl w:val="0"/>
          <w:numId w:val="12"/>
        </w:numPr>
        <w:tabs>
          <w:tab w:val="clear" w:pos="720"/>
        </w:tabs>
        <w:ind w:left="1276"/>
        <w:rPr>
          <w:rFonts w:ascii="Arial" w:hAnsi="Arial" w:cs="Arial"/>
          <w:color w:val="3E3E35"/>
          <w:szCs w:val="22"/>
          <w:lang w:eastAsia="en-GB"/>
        </w:rPr>
      </w:pPr>
      <w:r w:rsidRPr="008304B5">
        <w:rPr>
          <w:rFonts w:ascii="Arial" w:hAnsi="Arial" w:cs="Arial"/>
          <w:color w:val="3E3E35"/>
          <w:szCs w:val="22"/>
          <w:lang w:eastAsia="en-GB"/>
        </w:rPr>
        <w:t xml:space="preserve">Anonymise or code recordings before using or disclosing them for a secondary purpose, if this is practicable and will serve the </w:t>
      </w:r>
      <w:proofErr w:type="gramStart"/>
      <w:r w:rsidRPr="008304B5">
        <w:rPr>
          <w:rFonts w:ascii="Arial" w:hAnsi="Arial" w:cs="Arial"/>
          <w:color w:val="3E3E35"/>
          <w:szCs w:val="22"/>
          <w:lang w:eastAsia="en-GB"/>
        </w:rPr>
        <w:t>purpose</w:t>
      </w:r>
      <w:proofErr w:type="gramEnd"/>
    </w:p>
    <w:p w14:paraId="671A1C4B" w14:textId="77777777" w:rsidR="008304B5" w:rsidRPr="008304B5" w:rsidRDefault="008304B5" w:rsidP="008304B5">
      <w:pPr>
        <w:numPr>
          <w:ilvl w:val="0"/>
          <w:numId w:val="12"/>
        </w:numPr>
        <w:tabs>
          <w:tab w:val="clear" w:pos="720"/>
        </w:tabs>
        <w:ind w:left="1276"/>
        <w:rPr>
          <w:rFonts w:ascii="Arial" w:hAnsi="Arial" w:cs="Arial"/>
          <w:color w:val="3E3E35"/>
          <w:szCs w:val="22"/>
          <w:lang w:eastAsia="en-GB"/>
        </w:rPr>
      </w:pPr>
      <w:r w:rsidRPr="008304B5">
        <w:rPr>
          <w:rFonts w:ascii="Arial" w:hAnsi="Arial" w:cs="Arial"/>
          <w:color w:val="3E3E35"/>
          <w:szCs w:val="22"/>
          <w:lang w:eastAsia="en-GB"/>
        </w:rPr>
        <w:t xml:space="preserve">Disclose or use recordings from which patients may be identifiable only with consent or other valid authority for doing </w:t>
      </w:r>
      <w:proofErr w:type="gramStart"/>
      <w:r w:rsidRPr="008304B5">
        <w:rPr>
          <w:rFonts w:ascii="Arial" w:hAnsi="Arial" w:cs="Arial"/>
          <w:color w:val="3E3E35"/>
          <w:szCs w:val="22"/>
          <w:lang w:eastAsia="en-GB"/>
        </w:rPr>
        <w:t>so</w:t>
      </w:r>
      <w:proofErr w:type="gramEnd"/>
    </w:p>
    <w:p w14:paraId="6FBC5777" w14:textId="3423DF0F" w:rsidR="008304B5" w:rsidRPr="008304B5" w:rsidRDefault="008304B5" w:rsidP="008304B5">
      <w:pPr>
        <w:numPr>
          <w:ilvl w:val="0"/>
          <w:numId w:val="12"/>
        </w:numPr>
        <w:tabs>
          <w:tab w:val="clear" w:pos="720"/>
        </w:tabs>
        <w:ind w:left="1276"/>
        <w:rPr>
          <w:rFonts w:ascii="Arial" w:hAnsi="Arial" w:cs="Arial"/>
          <w:color w:val="3E3E35"/>
          <w:szCs w:val="22"/>
          <w:lang w:eastAsia="en-GB"/>
        </w:rPr>
      </w:pPr>
      <w:r w:rsidRPr="008304B5">
        <w:rPr>
          <w:rFonts w:ascii="Arial" w:hAnsi="Arial" w:cs="Arial"/>
          <w:color w:val="3E3E35"/>
          <w:szCs w:val="22"/>
          <w:lang w:eastAsia="en-GB"/>
        </w:rPr>
        <w:t>Make appropriate secure arrangements for storage of recordings (see below)</w:t>
      </w:r>
    </w:p>
    <w:p w14:paraId="5F310822" w14:textId="77777777" w:rsidR="008304B5" w:rsidRPr="008304B5" w:rsidRDefault="008304B5" w:rsidP="008304B5">
      <w:pPr>
        <w:rPr>
          <w:rFonts w:ascii="Arial" w:hAnsi="Arial" w:cs="Arial"/>
          <w:color w:val="3E3E35"/>
          <w:szCs w:val="22"/>
          <w:lang w:eastAsia="en-GB"/>
        </w:rPr>
      </w:pPr>
    </w:p>
    <w:p w14:paraId="027F2064" w14:textId="42380AB8" w:rsidR="008304B5" w:rsidRPr="008304B5" w:rsidRDefault="008304B5" w:rsidP="008304B5">
      <w:pPr>
        <w:rPr>
          <w:rFonts w:ascii="Arial" w:hAnsi="Arial" w:cs="Arial"/>
          <w:b/>
          <w:color w:val="000000"/>
          <w:szCs w:val="22"/>
        </w:rPr>
      </w:pPr>
      <w:r w:rsidRPr="008304B5">
        <w:rPr>
          <w:rFonts w:ascii="Arial" w:hAnsi="Arial" w:cs="Arial"/>
          <w:b/>
          <w:color w:val="000000"/>
          <w:szCs w:val="22"/>
        </w:rPr>
        <w:t>5.0</w:t>
      </w:r>
      <w:r w:rsidRPr="008304B5">
        <w:rPr>
          <w:rFonts w:ascii="Arial" w:hAnsi="Arial" w:cs="Arial"/>
          <w:b/>
          <w:color w:val="000000"/>
          <w:szCs w:val="22"/>
        </w:rPr>
        <w:tab/>
        <w:t xml:space="preserve"> Pr</w:t>
      </w:r>
      <w:r w:rsidR="00EF09C6">
        <w:rPr>
          <w:rFonts w:ascii="Arial" w:hAnsi="Arial" w:cs="Arial"/>
          <w:b/>
          <w:color w:val="000000"/>
          <w:szCs w:val="22"/>
        </w:rPr>
        <w:t>ocess</w:t>
      </w:r>
    </w:p>
    <w:p w14:paraId="7465DF62" w14:textId="77777777" w:rsidR="008304B5" w:rsidRPr="008304B5" w:rsidRDefault="008304B5" w:rsidP="00794004">
      <w:pPr>
        <w:rPr>
          <w:rFonts w:ascii="Arial" w:hAnsi="Arial" w:cs="Arial"/>
          <w:b/>
          <w:color w:val="000000"/>
          <w:szCs w:val="22"/>
        </w:rPr>
      </w:pPr>
    </w:p>
    <w:p w14:paraId="14976BB7" w14:textId="100BFDD6" w:rsidR="00054B7E" w:rsidRPr="008304B5" w:rsidRDefault="00054B7E" w:rsidP="00794004">
      <w:pPr>
        <w:rPr>
          <w:rFonts w:ascii="Arial" w:hAnsi="Arial" w:cs="Arial"/>
          <w:b/>
          <w:color w:val="000000"/>
          <w:szCs w:val="22"/>
        </w:rPr>
      </w:pPr>
    </w:p>
    <w:p w14:paraId="655F7249" w14:textId="1C37891E" w:rsidR="00D8455A" w:rsidRPr="008304B5" w:rsidRDefault="00D8455A" w:rsidP="003D437D">
      <w:pPr>
        <w:pStyle w:val="ListParagraph"/>
        <w:numPr>
          <w:ilvl w:val="0"/>
          <w:numId w:val="8"/>
        </w:numPr>
        <w:rPr>
          <w:rFonts w:ascii="Arial" w:hAnsi="Arial" w:cs="Arial"/>
          <w:szCs w:val="22"/>
          <w:lang w:eastAsia="en-GB"/>
        </w:rPr>
      </w:pPr>
      <w:r w:rsidRPr="008304B5">
        <w:rPr>
          <w:rFonts w:ascii="Arial" w:hAnsi="Arial" w:cs="Arial"/>
          <w:szCs w:val="22"/>
          <w:lang w:eastAsia="en-GB"/>
        </w:rPr>
        <w:t xml:space="preserve">Appointment should be booked with patient asking them to opt into VCA at time of making the appointment see </w:t>
      </w:r>
      <w:proofErr w:type="gramStart"/>
      <w:r w:rsidRPr="008304B5">
        <w:rPr>
          <w:rFonts w:ascii="Arial" w:hAnsi="Arial" w:cs="Arial"/>
          <w:szCs w:val="22"/>
          <w:lang w:eastAsia="en-GB"/>
        </w:rPr>
        <w:t>4.1</w:t>
      </w:r>
      <w:proofErr w:type="gramEnd"/>
    </w:p>
    <w:p w14:paraId="3B0F334E" w14:textId="0DA67FE2" w:rsidR="00D8455A" w:rsidRPr="008304B5" w:rsidRDefault="00D8455A" w:rsidP="003D437D">
      <w:pPr>
        <w:pStyle w:val="ListParagraph"/>
        <w:numPr>
          <w:ilvl w:val="0"/>
          <w:numId w:val="8"/>
        </w:numPr>
        <w:rPr>
          <w:rFonts w:ascii="Arial" w:hAnsi="Arial" w:cs="Arial"/>
          <w:szCs w:val="22"/>
          <w:lang w:eastAsia="en-GB"/>
        </w:rPr>
      </w:pPr>
      <w:r w:rsidRPr="008304B5">
        <w:rPr>
          <w:rFonts w:ascii="Arial" w:hAnsi="Arial" w:cs="Arial"/>
          <w:szCs w:val="22"/>
          <w:lang w:eastAsia="en-GB"/>
        </w:rPr>
        <w:t>The process requires anyone using the service to prove their identity and restrict access only to authorised users, helping to ensure a confidential and secure service.</w:t>
      </w:r>
    </w:p>
    <w:p w14:paraId="037CCB37" w14:textId="733A342D" w:rsidR="00D8455A" w:rsidRPr="008304B5" w:rsidRDefault="00D8455A" w:rsidP="003D437D">
      <w:pPr>
        <w:pStyle w:val="ListParagraph"/>
        <w:numPr>
          <w:ilvl w:val="0"/>
          <w:numId w:val="8"/>
        </w:numPr>
        <w:rPr>
          <w:rFonts w:ascii="Arial" w:hAnsi="Arial" w:cs="Arial"/>
          <w:szCs w:val="22"/>
          <w:lang w:eastAsia="en-GB"/>
        </w:rPr>
      </w:pPr>
      <w:r w:rsidRPr="008304B5">
        <w:rPr>
          <w:rFonts w:ascii="Arial" w:hAnsi="Arial" w:cs="Arial"/>
          <w:szCs w:val="22"/>
          <w:lang w:eastAsia="en-GB"/>
        </w:rPr>
        <w:t>Where patients have consented to carers, parents or relatives communicating with the practice using online consultations, they should have a separate identity verification process and be granted authorisation by proxy. The patient proxy verification should meet the same standards as used for patient identity verification</w:t>
      </w:r>
      <w:r w:rsidR="00226111" w:rsidRPr="008304B5">
        <w:rPr>
          <w:rFonts w:ascii="Arial" w:hAnsi="Arial" w:cs="Arial"/>
          <w:szCs w:val="22"/>
          <w:lang w:eastAsia="en-GB"/>
        </w:rPr>
        <w:t xml:space="preserve"> see 4.2</w:t>
      </w:r>
      <w:r w:rsidRPr="008304B5">
        <w:rPr>
          <w:rFonts w:ascii="Arial" w:hAnsi="Arial" w:cs="Arial"/>
          <w:szCs w:val="22"/>
          <w:lang w:eastAsia="en-GB"/>
        </w:rPr>
        <w:t>.</w:t>
      </w:r>
    </w:p>
    <w:p w14:paraId="12C76A66" w14:textId="39139738" w:rsidR="00054B7E" w:rsidRPr="008304B5" w:rsidRDefault="00054B7E" w:rsidP="003D437D">
      <w:pPr>
        <w:pStyle w:val="ListParagraph"/>
        <w:numPr>
          <w:ilvl w:val="0"/>
          <w:numId w:val="8"/>
        </w:numPr>
        <w:rPr>
          <w:rFonts w:ascii="Arial" w:hAnsi="Arial" w:cs="Arial"/>
          <w:szCs w:val="22"/>
          <w:lang w:eastAsia="en-GB"/>
        </w:rPr>
      </w:pPr>
      <w:r w:rsidRPr="008304B5">
        <w:rPr>
          <w:rFonts w:ascii="Arial" w:hAnsi="Arial" w:cs="Arial"/>
          <w:szCs w:val="22"/>
        </w:rPr>
        <w:t xml:space="preserve">A consent should be obtained from the patient during the VCA </w:t>
      </w:r>
      <w:r w:rsidR="00860019" w:rsidRPr="008304B5">
        <w:rPr>
          <w:rFonts w:ascii="Arial" w:hAnsi="Arial" w:cs="Arial"/>
          <w:szCs w:val="22"/>
        </w:rPr>
        <w:t xml:space="preserve">to record the consultation </w:t>
      </w:r>
      <w:r w:rsidRPr="008304B5">
        <w:rPr>
          <w:rFonts w:ascii="Arial" w:hAnsi="Arial" w:cs="Arial"/>
          <w:szCs w:val="22"/>
        </w:rPr>
        <w:t>(verbal consent will suffice</w:t>
      </w:r>
      <w:r w:rsidR="00860019" w:rsidRPr="008304B5">
        <w:rPr>
          <w:rFonts w:ascii="Arial" w:hAnsi="Arial" w:cs="Arial"/>
          <w:szCs w:val="22"/>
        </w:rPr>
        <w:t>)</w:t>
      </w:r>
      <w:r w:rsidRPr="008304B5">
        <w:rPr>
          <w:rFonts w:ascii="Arial" w:hAnsi="Arial" w:cs="Arial"/>
          <w:szCs w:val="22"/>
        </w:rPr>
        <w:t>.</w:t>
      </w:r>
    </w:p>
    <w:p w14:paraId="07498966" w14:textId="401EC1D9" w:rsidR="00054B7E" w:rsidRPr="008304B5" w:rsidRDefault="00054B7E" w:rsidP="003D437D">
      <w:pPr>
        <w:pStyle w:val="ListParagraph"/>
        <w:numPr>
          <w:ilvl w:val="0"/>
          <w:numId w:val="8"/>
        </w:numPr>
        <w:spacing w:after="216"/>
        <w:rPr>
          <w:rFonts w:ascii="Arial" w:hAnsi="Arial" w:cs="Arial"/>
          <w:szCs w:val="22"/>
        </w:rPr>
      </w:pPr>
      <w:r w:rsidRPr="008304B5">
        <w:rPr>
          <w:rFonts w:ascii="Arial" w:hAnsi="Arial" w:cs="Arial"/>
          <w:szCs w:val="22"/>
        </w:rPr>
        <w:lastRenderedPageBreak/>
        <w:t xml:space="preserve">Post-consultation procedure: including the right of the patient to view the consultation, actions agreed, next-steps and advice should be given clearly before the termination of the </w:t>
      </w:r>
      <w:r w:rsidR="00860019" w:rsidRPr="008304B5">
        <w:rPr>
          <w:rFonts w:ascii="Arial" w:hAnsi="Arial" w:cs="Arial"/>
          <w:szCs w:val="22"/>
        </w:rPr>
        <w:t>VCA</w:t>
      </w:r>
      <w:r w:rsidRPr="008304B5">
        <w:rPr>
          <w:rFonts w:ascii="Arial" w:hAnsi="Arial" w:cs="Arial"/>
          <w:szCs w:val="22"/>
        </w:rPr>
        <w:t>.</w:t>
      </w:r>
    </w:p>
    <w:p w14:paraId="2B28C654" w14:textId="43C1490F" w:rsidR="00054B7E" w:rsidRPr="008304B5" w:rsidRDefault="00054B7E" w:rsidP="003D437D">
      <w:pPr>
        <w:pStyle w:val="ListParagraph"/>
        <w:numPr>
          <w:ilvl w:val="0"/>
          <w:numId w:val="8"/>
        </w:numPr>
        <w:spacing w:after="216"/>
        <w:rPr>
          <w:rFonts w:ascii="Arial" w:hAnsi="Arial" w:cs="Arial"/>
          <w:color w:val="32325D"/>
          <w:szCs w:val="22"/>
        </w:rPr>
      </w:pPr>
      <w:r w:rsidRPr="008304B5">
        <w:rPr>
          <w:rFonts w:ascii="Arial" w:hAnsi="Arial" w:cs="Arial"/>
          <w:szCs w:val="22"/>
        </w:rPr>
        <w:t xml:space="preserve">Storage and erasure: VCA </w:t>
      </w:r>
      <w:r w:rsidR="00860019" w:rsidRPr="008304B5">
        <w:rPr>
          <w:rFonts w:ascii="Arial" w:hAnsi="Arial" w:cs="Arial"/>
          <w:szCs w:val="22"/>
        </w:rPr>
        <w:t xml:space="preserve">forms part of the Medical Records and as such should </w:t>
      </w:r>
      <w:proofErr w:type="spellStart"/>
      <w:r w:rsidRPr="008304B5">
        <w:rPr>
          <w:rFonts w:ascii="Arial" w:hAnsi="Arial" w:cs="Arial"/>
          <w:szCs w:val="22"/>
        </w:rPr>
        <w:t>stored</w:t>
      </w:r>
      <w:proofErr w:type="spellEnd"/>
      <w:r w:rsidRPr="008304B5">
        <w:rPr>
          <w:rFonts w:ascii="Arial" w:hAnsi="Arial" w:cs="Arial"/>
          <w:szCs w:val="22"/>
        </w:rPr>
        <w:t xml:space="preserve"> as per other patient medical records in accordance with the practice Records Management Policy.</w:t>
      </w:r>
    </w:p>
    <w:p w14:paraId="5C8C2904" w14:textId="77777777" w:rsidR="008304B5" w:rsidRPr="008304B5" w:rsidRDefault="008304B5">
      <w:pPr>
        <w:ind w:firstLine="720"/>
        <w:rPr>
          <w:rFonts w:ascii="Arial" w:hAnsi="Arial" w:cs="Arial"/>
          <w:b/>
          <w:color w:val="000000"/>
          <w:szCs w:val="22"/>
        </w:rPr>
      </w:pPr>
    </w:p>
    <w:p w14:paraId="0FFE9450" w14:textId="37B17A39" w:rsidR="00226111" w:rsidRPr="008304B5" w:rsidRDefault="008304B5" w:rsidP="00D8455A">
      <w:pPr>
        <w:pStyle w:val="PlainText"/>
        <w:ind w:left="720" w:hanging="720"/>
        <w:rPr>
          <w:rFonts w:ascii="Arial" w:hAnsi="Arial" w:cs="Arial"/>
          <w:sz w:val="22"/>
          <w:szCs w:val="22"/>
        </w:rPr>
      </w:pPr>
      <w:r w:rsidRPr="008304B5">
        <w:rPr>
          <w:rFonts w:ascii="Arial" w:hAnsi="Arial" w:cs="Arial"/>
          <w:sz w:val="22"/>
          <w:szCs w:val="22"/>
        </w:rPr>
        <w:t>5</w:t>
      </w:r>
      <w:r w:rsidR="00794004" w:rsidRPr="008304B5">
        <w:rPr>
          <w:rFonts w:ascii="Arial" w:hAnsi="Arial" w:cs="Arial"/>
          <w:sz w:val="22"/>
          <w:szCs w:val="22"/>
        </w:rPr>
        <w:t>.1</w:t>
      </w:r>
      <w:r w:rsidR="00794004" w:rsidRPr="008304B5">
        <w:rPr>
          <w:rFonts w:ascii="Arial" w:hAnsi="Arial" w:cs="Arial"/>
          <w:sz w:val="22"/>
          <w:szCs w:val="22"/>
        </w:rPr>
        <w:tab/>
      </w:r>
      <w:r w:rsidR="00226111" w:rsidRPr="008304B5">
        <w:rPr>
          <w:rFonts w:ascii="Arial" w:hAnsi="Arial" w:cs="Arial"/>
          <w:sz w:val="22"/>
          <w:szCs w:val="22"/>
        </w:rPr>
        <w:t>Patient Verification</w:t>
      </w:r>
    </w:p>
    <w:p w14:paraId="0C9EB574" w14:textId="77777777" w:rsidR="00226111" w:rsidRPr="008304B5" w:rsidRDefault="00226111" w:rsidP="00D8455A">
      <w:pPr>
        <w:pStyle w:val="PlainText"/>
        <w:ind w:left="720" w:hanging="720"/>
        <w:rPr>
          <w:rFonts w:ascii="Arial" w:hAnsi="Arial" w:cs="Arial"/>
          <w:sz w:val="22"/>
          <w:szCs w:val="22"/>
        </w:rPr>
      </w:pPr>
    </w:p>
    <w:p w14:paraId="5BCB17F4" w14:textId="722D3486" w:rsidR="00D8455A" w:rsidRPr="008304B5" w:rsidRDefault="00D8455A" w:rsidP="00226111">
      <w:pPr>
        <w:pStyle w:val="PlainText"/>
        <w:ind w:left="720"/>
        <w:rPr>
          <w:rFonts w:ascii="Arial" w:hAnsi="Arial" w:cs="Arial"/>
          <w:sz w:val="22"/>
          <w:szCs w:val="22"/>
        </w:rPr>
      </w:pPr>
      <w:r w:rsidRPr="008304B5">
        <w:rPr>
          <w:rFonts w:ascii="Arial" w:hAnsi="Arial" w:cs="Arial"/>
          <w:sz w:val="22"/>
          <w:szCs w:val="22"/>
        </w:rPr>
        <w:t xml:space="preserve">Measures to verify the patient is registered at the practice and their details match those recorded in the clinical </w:t>
      </w:r>
      <w:r w:rsidR="00226111" w:rsidRPr="008304B5">
        <w:rPr>
          <w:rFonts w:ascii="Arial" w:hAnsi="Arial" w:cs="Arial"/>
          <w:sz w:val="22"/>
          <w:szCs w:val="22"/>
        </w:rPr>
        <w:t>system, on calling</w:t>
      </w:r>
      <w:r w:rsidR="005873E2" w:rsidRPr="008304B5">
        <w:rPr>
          <w:rFonts w:ascii="Arial" w:hAnsi="Arial" w:cs="Arial"/>
          <w:sz w:val="22"/>
          <w:szCs w:val="22"/>
        </w:rPr>
        <w:t xml:space="preserve"> (VCA)</w:t>
      </w:r>
      <w:r w:rsidR="00226111" w:rsidRPr="008304B5">
        <w:rPr>
          <w:rFonts w:ascii="Arial" w:hAnsi="Arial" w:cs="Arial"/>
          <w:sz w:val="22"/>
          <w:szCs w:val="22"/>
        </w:rPr>
        <w:t xml:space="preserve"> the patient – if the patient is well and able to speak to the clinician directly then you should first undertake a basic identification process. Ask the patient their full name, date of birth and full address. Once they have completed this, explain how the consultation will be managed and that whilst the call is not recorded a written record of the consultation will be recorded in the notes as it would if they were in attendance, ask them to confirm they are happy to continue with the discussion and record that decision. You can then continue and undertake the consultation over </w:t>
      </w:r>
      <w:r w:rsidR="005873E2" w:rsidRPr="008304B5">
        <w:rPr>
          <w:rFonts w:ascii="Arial" w:hAnsi="Arial" w:cs="Arial"/>
          <w:sz w:val="22"/>
          <w:szCs w:val="22"/>
        </w:rPr>
        <w:t>VCA</w:t>
      </w:r>
      <w:r w:rsidR="00226111" w:rsidRPr="008304B5">
        <w:rPr>
          <w:rFonts w:ascii="Arial" w:hAnsi="Arial" w:cs="Arial"/>
          <w:sz w:val="22"/>
          <w:szCs w:val="22"/>
        </w:rPr>
        <w:t xml:space="preserve">. </w:t>
      </w:r>
      <w:r w:rsidRPr="008304B5">
        <w:rPr>
          <w:rFonts w:ascii="Arial" w:hAnsi="Arial" w:cs="Arial"/>
          <w:sz w:val="22"/>
          <w:szCs w:val="22"/>
        </w:rPr>
        <w:t xml:space="preserve"> </w:t>
      </w:r>
      <w:r w:rsidR="00226111" w:rsidRPr="008304B5">
        <w:rPr>
          <w:rFonts w:ascii="Arial" w:hAnsi="Arial" w:cs="Arial"/>
          <w:sz w:val="22"/>
          <w:szCs w:val="22"/>
        </w:rPr>
        <w:t>Verification also includes</w:t>
      </w:r>
      <w:r w:rsidRPr="008304B5">
        <w:rPr>
          <w:rFonts w:ascii="Arial" w:hAnsi="Arial" w:cs="Arial"/>
          <w:sz w:val="22"/>
          <w:szCs w:val="22"/>
        </w:rPr>
        <w:t xml:space="preserve">: </w:t>
      </w:r>
    </w:p>
    <w:p w14:paraId="7D13B34B" w14:textId="77777777" w:rsidR="00D8455A" w:rsidRPr="008304B5" w:rsidRDefault="00D8455A" w:rsidP="00D8455A">
      <w:pPr>
        <w:pStyle w:val="PlainText"/>
        <w:ind w:left="720" w:hanging="720"/>
        <w:rPr>
          <w:rFonts w:ascii="Arial" w:hAnsi="Arial" w:cs="Arial"/>
          <w:sz w:val="22"/>
          <w:szCs w:val="22"/>
        </w:rPr>
      </w:pPr>
    </w:p>
    <w:p w14:paraId="051E32AB" w14:textId="7F5A87EE" w:rsidR="00D8455A" w:rsidRPr="008304B5" w:rsidRDefault="00D8455A" w:rsidP="003D437D">
      <w:pPr>
        <w:pStyle w:val="PlainText"/>
        <w:numPr>
          <w:ilvl w:val="2"/>
          <w:numId w:val="9"/>
        </w:numPr>
        <w:ind w:left="1843"/>
        <w:rPr>
          <w:rFonts w:ascii="Arial" w:hAnsi="Arial" w:cs="Arial"/>
          <w:sz w:val="22"/>
          <w:szCs w:val="22"/>
        </w:rPr>
      </w:pPr>
      <w:r w:rsidRPr="008304B5">
        <w:rPr>
          <w:rFonts w:ascii="Arial" w:hAnsi="Arial" w:cs="Arial"/>
          <w:sz w:val="22"/>
          <w:szCs w:val="22"/>
        </w:rPr>
        <w:t xml:space="preserve">Patient information and contact details being matched against the patient </w:t>
      </w:r>
      <w:proofErr w:type="gramStart"/>
      <w:r w:rsidRPr="008304B5">
        <w:rPr>
          <w:rFonts w:ascii="Arial" w:hAnsi="Arial" w:cs="Arial"/>
          <w:sz w:val="22"/>
          <w:szCs w:val="22"/>
        </w:rPr>
        <w:t>record</w:t>
      </w:r>
      <w:proofErr w:type="gramEnd"/>
      <w:r w:rsidRPr="008304B5">
        <w:rPr>
          <w:rFonts w:ascii="Arial" w:hAnsi="Arial" w:cs="Arial"/>
          <w:sz w:val="22"/>
          <w:szCs w:val="22"/>
        </w:rPr>
        <w:t xml:space="preserve"> </w:t>
      </w:r>
    </w:p>
    <w:p w14:paraId="44DE0185" w14:textId="77777777" w:rsidR="00D8455A" w:rsidRPr="008304B5" w:rsidRDefault="00D8455A" w:rsidP="003D437D">
      <w:pPr>
        <w:pStyle w:val="PlainText"/>
        <w:numPr>
          <w:ilvl w:val="2"/>
          <w:numId w:val="9"/>
        </w:numPr>
        <w:ind w:left="1843"/>
        <w:rPr>
          <w:rFonts w:ascii="Arial" w:hAnsi="Arial" w:cs="Arial"/>
          <w:sz w:val="22"/>
          <w:szCs w:val="22"/>
        </w:rPr>
      </w:pPr>
      <w:r w:rsidRPr="008304B5">
        <w:rPr>
          <w:rFonts w:ascii="Arial" w:hAnsi="Arial" w:cs="Arial"/>
          <w:sz w:val="22"/>
          <w:szCs w:val="22"/>
        </w:rPr>
        <w:t xml:space="preserve">Use of NHS Spine integration for patient </w:t>
      </w:r>
      <w:proofErr w:type="gramStart"/>
      <w:r w:rsidRPr="008304B5">
        <w:rPr>
          <w:rFonts w:ascii="Arial" w:hAnsi="Arial" w:cs="Arial"/>
          <w:sz w:val="22"/>
          <w:szCs w:val="22"/>
        </w:rPr>
        <w:t>matching</w:t>
      </w:r>
      <w:proofErr w:type="gramEnd"/>
      <w:r w:rsidRPr="008304B5">
        <w:rPr>
          <w:rFonts w:ascii="Arial" w:hAnsi="Arial" w:cs="Arial"/>
          <w:sz w:val="22"/>
          <w:szCs w:val="22"/>
        </w:rPr>
        <w:t xml:space="preserve"> </w:t>
      </w:r>
    </w:p>
    <w:p w14:paraId="097E1AD0" w14:textId="298CBAA0" w:rsidR="00D8455A" w:rsidRPr="008304B5" w:rsidRDefault="00D8455A" w:rsidP="003D437D">
      <w:pPr>
        <w:pStyle w:val="PlainText"/>
        <w:numPr>
          <w:ilvl w:val="2"/>
          <w:numId w:val="9"/>
        </w:numPr>
        <w:ind w:left="1843"/>
        <w:rPr>
          <w:rFonts w:ascii="Arial" w:hAnsi="Arial" w:cs="Arial"/>
          <w:sz w:val="22"/>
          <w:szCs w:val="22"/>
        </w:rPr>
      </w:pPr>
      <w:r w:rsidRPr="008304B5">
        <w:rPr>
          <w:rFonts w:ascii="Arial" w:hAnsi="Arial" w:cs="Arial"/>
          <w:sz w:val="22"/>
          <w:szCs w:val="22"/>
        </w:rPr>
        <w:t>Checking details with patients and visual ID check where possible.</w:t>
      </w:r>
    </w:p>
    <w:p w14:paraId="3F827E54" w14:textId="4238649B" w:rsidR="00EF09C6" w:rsidRDefault="00D8455A" w:rsidP="003D437D">
      <w:pPr>
        <w:pStyle w:val="PlainText"/>
        <w:numPr>
          <w:ilvl w:val="2"/>
          <w:numId w:val="9"/>
        </w:numPr>
        <w:ind w:left="1843"/>
        <w:rPr>
          <w:rFonts w:ascii="Arial" w:hAnsi="Arial" w:cs="Arial"/>
          <w:sz w:val="22"/>
          <w:szCs w:val="22"/>
        </w:rPr>
      </w:pPr>
      <w:r w:rsidRPr="008304B5">
        <w:rPr>
          <w:rFonts w:ascii="Arial" w:hAnsi="Arial" w:cs="Arial"/>
          <w:sz w:val="22"/>
          <w:szCs w:val="22"/>
        </w:rPr>
        <w:t>Physical checking of photo ID by practice staff for initial use</w:t>
      </w:r>
      <w:r w:rsidR="00860019" w:rsidRPr="008304B5">
        <w:rPr>
          <w:rFonts w:ascii="Arial" w:hAnsi="Arial" w:cs="Arial"/>
          <w:sz w:val="22"/>
          <w:szCs w:val="22"/>
        </w:rPr>
        <w:t xml:space="preserve"> on VCA</w:t>
      </w:r>
    </w:p>
    <w:p w14:paraId="08786BF9" w14:textId="77777777" w:rsidR="00EF09C6" w:rsidRDefault="00EF09C6">
      <w:pPr>
        <w:rPr>
          <w:rFonts w:ascii="Arial" w:hAnsi="Arial" w:cs="Arial"/>
          <w:szCs w:val="22"/>
        </w:rPr>
      </w:pPr>
      <w:r>
        <w:rPr>
          <w:rFonts w:ascii="Arial" w:hAnsi="Arial" w:cs="Arial"/>
          <w:szCs w:val="22"/>
        </w:rPr>
        <w:br w:type="page"/>
      </w:r>
    </w:p>
    <w:p w14:paraId="67CF9A42" w14:textId="225DB55D" w:rsidR="00860019" w:rsidRPr="008304B5" w:rsidRDefault="00860019" w:rsidP="00860019">
      <w:pPr>
        <w:pStyle w:val="PlainText"/>
        <w:rPr>
          <w:rFonts w:ascii="Arial" w:hAnsi="Arial" w:cs="Arial"/>
          <w:sz w:val="22"/>
          <w:szCs w:val="22"/>
        </w:rPr>
      </w:pPr>
    </w:p>
    <w:p w14:paraId="1D53C25D" w14:textId="5AD2D30D" w:rsidR="008304B5" w:rsidRPr="00EF09C6" w:rsidRDefault="008304B5" w:rsidP="008304B5">
      <w:pPr>
        <w:pStyle w:val="Caption"/>
        <w:rPr>
          <w:rFonts w:ascii="Arial" w:hAnsi="Arial" w:cs="Arial"/>
          <w:sz w:val="22"/>
          <w:szCs w:val="22"/>
          <w:lang w:eastAsia="en-GB"/>
        </w:rPr>
      </w:pPr>
      <w:r w:rsidRPr="008304B5">
        <w:rPr>
          <w:rFonts w:ascii="Arial" w:hAnsi="Arial" w:cs="Arial"/>
          <w:b w:val="0"/>
          <w:bCs/>
          <w:sz w:val="22"/>
          <w:szCs w:val="22"/>
        </w:rPr>
        <w:t>5</w:t>
      </w:r>
      <w:r w:rsidRPr="00EF09C6">
        <w:rPr>
          <w:rFonts w:ascii="Arial" w:hAnsi="Arial" w:cs="Arial"/>
          <w:b w:val="0"/>
          <w:bCs/>
          <w:sz w:val="22"/>
          <w:szCs w:val="22"/>
        </w:rPr>
        <w:t xml:space="preserve">.2 </w:t>
      </w:r>
      <w:r w:rsidRPr="00EF09C6">
        <w:rPr>
          <w:rFonts w:ascii="Arial" w:hAnsi="Arial" w:cs="Arial"/>
          <w:b w:val="0"/>
          <w:bCs/>
          <w:sz w:val="22"/>
          <w:szCs w:val="22"/>
        </w:rPr>
        <w:tab/>
        <w:t>Consent</w:t>
      </w:r>
    </w:p>
    <w:p w14:paraId="31542521" w14:textId="77777777" w:rsidR="008304B5" w:rsidRPr="00EF09C6" w:rsidRDefault="008304B5" w:rsidP="00EF09C6">
      <w:pPr>
        <w:pStyle w:val="NormalWeb"/>
        <w:spacing w:before="320" w:after="320"/>
        <w:ind w:left="720"/>
        <w:rPr>
          <w:rFonts w:ascii="Arial" w:hAnsi="Arial" w:cs="Arial"/>
          <w:color w:val="auto"/>
          <w:sz w:val="22"/>
          <w:szCs w:val="22"/>
        </w:rPr>
      </w:pPr>
      <w:r w:rsidRPr="00EF09C6">
        <w:rPr>
          <w:rFonts w:ascii="Arial" w:hAnsi="Arial" w:cs="Arial"/>
          <w:color w:val="auto"/>
          <w:sz w:val="22"/>
          <w:szCs w:val="22"/>
        </w:rPr>
        <w:t>The Information Commissioner’s Office states that all public and private organisations are legally obliged to protect any personal information they hold. Any individual who takes a photograph of another individual using the camera on their mobile phone, subject to exceptions, will be processing personal data and must comply with the Data Protection Act 2018 (DPA) in relation to the circumstances in which the photograph is taken and the use of that photograph.</w:t>
      </w:r>
    </w:p>
    <w:p w14:paraId="04213770" w14:textId="77777777" w:rsidR="008304B5" w:rsidRPr="00EF09C6" w:rsidRDefault="008304B5" w:rsidP="00EF09C6">
      <w:pPr>
        <w:pStyle w:val="NormalWeb"/>
        <w:spacing w:before="320" w:after="320"/>
        <w:ind w:left="720"/>
        <w:rPr>
          <w:rFonts w:ascii="Arial" w:hAnsi="Arial" w:cs="Arial"/>
          <w:color w:val="auto"/>
          <w:sz w:val="22"/>
          <w:szCs w:val="22"/>
        </w:rPr>
      </w:pPr>
      <w:r w:rsidRPr="00EF09C6">
        <w:rPr>
          <w:rFonts w:ascii="Arial" w:hAnsi="Arial" w:cs="Arial"/>
          <w:color w:val="auto"/>
          <w:sz w:val="22"/>
          <w:szCs w:val="22"/>
        </w:rPr>
        <w:t>The use of camera phones and other photographic devices can result in the creation of sensitive personal data such as the racial or ethnic origin of the individual or information about their mental or physical health.</w:t>
      </w:r>
    </w:p>
    <w:p w14:paraId="09586C01" w14:textId="57C620D4" w:rsidR="008304B5" w:rsidRDefault="008304B5" w:rsidP="00EF09C6">
      <w:pPr>
        <w:pStyle w:val="NormalWeb"/>
        <w:spacing w:before="320" w:after="320"/>
        <w:ind w:left="720"/>
        <w:rPr>
          <w:rFonts w:ascii="Arial" w:hAnsi="Arial" w:cs="Arial"/>
          <w:color w:val="auto"/>
          <w:sz w:val="22"/>
          <w:szCs w:val="22"/>
        </w:rPr>
      </w:pPr>
      <w:r w:rsidRPr="00EF09C6">
        <w:rPr>
          <w:rFonts w:ascii="Arial" w:hAnsi="Arial" w:cs="Arial"/>
          <w:color w:val="auto"/>
          <w:sz w:val="22"/>
          <w:szCs w:val="22"/>
        </w:rPr>
        <w:t>Where a </w:t>
      </w:r>
      <w:hyperlink r:id="rId9" w:tgtFrame="_blank" w:history="1">
        <w:r w:rsidRPr="00EF09C6">
          <w:rPr>
            <w:rStyle w:val="Hyperlink"/>
            <w:rFonts w:ascii="Arial" w:hAnsi="Arial" w:cs="Arial"/>
            <w:color w:val="auto"/>
            <w:sz w:val="22"/>
            <w:szCs w:val="22"/>
          </w:rPr>
          <w:t>photograph contains sensitive personal data</w:t>
        </w:r>
      </w:hyperlink>
      <w:r w:rsidRPr="00EF09C6">
        <w:rPr>
          <w:rFonts w:ascii="Arial" w:hAnsi="Arial" w:cs="Arial"/>
          <w:color w:val="auto"/>
          <w:sz w:val="22"/>
          <w:szCs w:val="22"/>
        </w:rPr>
        <w:t>, it is generally necessary for the individual being photographed to give their explicit consent to the photograph being taken and they should also be notified of all of the purposes for which the photograph will be used, see practice consent form for Photographs and video of patients.</w:t>
      </w:r>
    </w:p>
    <w:p w14:paraId="66E64D2A" w14:textId="77777777" w:rsidR="00EF09C6" w:rsidRPr="00EF09C6" w:rsidRDefault="00EF09C6" w:rsidP="00EF09C6">
      <w:pPr>
        <w:pStyle w:val="NormalWeb"/>
        <w:spacing w:before="320" w:after="320"/>
        <w:rPr>
          <w:rFonts w:ascii="Arial" w:hAnsi="Arial" w:cs="Arial"/>
          <w:color w:val="auto"/>
          <w:sz w:val="22"/>
          <w:szCs w:val="22"/>
        </w:rPr>
      </w:pPr>
    </w:p>
    <w:p w14:paraId="20340B34" w14:textId="77777777" w:rsidR="008304B5" w:rsidRPr="008304B5" w:rsidRDefault="008304B5" w:rsidP="00EF09C6">
      <w:pPr>
        <w:pStyle w:val="Heading2"/>
        <w:shd w:val="clear" w:color="auto" w:fill="FFFFFF"/>
        <w:spacing w:before="288" w:after="144"/>
        <w:ind w:left="1276"/>
        <w:jc w:val="left"/>
        <w:rPr>
          <w:rFonts w:ascii="Arial" w:hAnsi="Arial" w:cs="Arial"/>
          <w:b w:val="0"/>
          <w:color w:val="auto"/>
          <w:sz w:val="22"/>
          <w:szCs w:val="22"/>
        </w:rPr>
      </w:pPr>
      <w:r w:rsidRPr="008304B5">
        <w:rPr>
          <w:rFonts w:ascii="Arial" w:hAnsi="Arial" w:cs="Arial"/>
          <w:b w:val="0"/>
          <w:bCs/>
          <w:color w:val="auto"/>
          <w:sz w:val="22"/>
          <w:szCs w:val="22"/>
        </w:rPr>
        <w:t>Special circumstances</w:t>
      </w:r>
    </w:p>
    <w:p w14:paraId="079E7D25" w14:textId="17D83200" w:rsidR="008304B5" w:rsidRPr="008304B5" w:rsidRDefault="008304B5" w:rsidP="00EF09C6">
      <w:pPr>
        <w:pStyle w:val="NormalWeb"/>
        <w:spacing w:before="320" w:after="320"/>
        <w:ind w:left="1276"/>
        <w:rPr>
          <w:rFonts w:ascii="Arial" w:hAnsi="Arial" w:cs="Arial"/>
          <w:color w:val="3E3E35"/>
          <w:sz w:val="22"/>
          <w:szCs w:val="22"/>
        </w:rPr>
      </w:pPr>
      <w:r w:rsidRPr="00EF09C6">
        <w:rPr>
          <w:rFonts w:ascii="Arial" w:hAnsi="Arial" w:cs="Arial"/>
          <w:sz w:val="22"/>
          <w:szCs w:val="22"/>
        </w:rPr>
        <w:t>Recordings for which separate consent is not required include</w:t>
      </w:r>
      <w:r w:rsidRPr="008304B5">
        <w:rPr>
          <w:rFonts w:ascii="Arial" w:hAnsi="Arial" w:cs="Arial"/>
          <w:color w:val="3E3E35"/>
          <w:sz w:val="22"/>
          <w:szCs w:val="22"/>
        </w:rPr>
        <w:t>:</w:t>
      </w:r>
    </w:p>
    <w:p w14:paraId="6633B135" w14:textId="77777777" w:rsidR="008304B5" w:rsidRPr="008304B5" w:rsidRDefault="008304B5" w:rsidP="00EF09C6">
      <w:pPr>
        <w:numPr>
          <w:ilvl w:val="0"/>
          <w:numId w:val="13"/>
        </w:numPr>
        <w:ind w:left="1276"/>
        <w:rPr>
          <w:rFonts w:ascii="Arial" w:hAnsi="Arial" w:cs="Arial"/>
          <w:color w:val="3E3E35"/>
          <w:szCs w:val="22"/>
        </w:rPr>
      </w:pPr>
      <w:r w:rsidRPr="008304B5">
        <w:rPr>
          <w:rFonts w:ascii="Arial" w:hAnsi="Arial" w:cs="Arial"/>
          <w:color w:val="3E3E35"/>
          <w:szCs w:val="22"/>
        </w:rPr>
        <w:t>Images of internal organs or structures</w:t>
      </w:r>
    </w:p>
    <w:p w14:paraId="68222401" w14:textId="77777777" w:rsidR="008304B5" w:rsidRPr="008304B5" w:rsidRDefault="008304B5" w:rsidP="00EF09C6">
      <w:pPr>
        <w:numPr>
          <w:ilvl w:val="0"/>
          <w:numId w:val="13"/>
        </w:numPr>
        <w:ind w:left="1276"/>
        <w:rPr>
          <w:rFonts w:ascii="Arial" w:hAnsi="Arial" w:cs="Arial"/>
          <w:color w:val="3E3E35"/>
          <w:szCs w:val="22"/>
        </w:rPr>
      </w:pPr>
      <w:r w:rsidRPr="008304B5">
        <w:rPr>
          <w:rFonts w:ascii="Arial" w:hAnsi="Arial" w:cs="Arial"/>
          <w:color w:val="3E3E35"/>
          <w:szCs w:val="22"/>
        </w:rPr>
        <w:t>Images of pathology slides</w:t>
      </w:r>
    </w:p>
    <w:p w14:paraId="00CC2DD5" w14:textId="77777777" w:rsidR="008304B5" w:rsidRPr="008304B5" w:rsidRDefault="008304B5" w:rsidP="00EF09C6">
      <w:pPr>
        <w:numPr>
          <w:ilvl w:val="0"/>
          <w:numId w:val="13"/>
        </w:numPr>
        <w:ind w:left="1276"/>
        <w:rPr>
          <w:rFonts w:ascii="Arial" w:hAnsi="Arial" w:cs="Arial"/>
          <w:color w:val="3E3E35"/>
          <w:szCs w:val="22"/>
        </w:rPr>
      </w:pPr>
      <w:r w:rsidRPr="008304B5">
        <w:rPr>
          <w:rFonts w:ascii="Arial" w:hAnsi="Arial" w:cs="Arial"/>
          <w:color w:val="3E3E35"/>
          <w:szCs w:val="22"/>
        </w:rPr>
        <w:t>Laparoscopic and endoscopic images</w:t>
      </w:r>
    </w:p>
    <w:p w14:paraId="3406F456" w14:textId="77777777" w:rsidR="008304B5" w:rsidRPr="008304B5" w:rsidRDefault="008304B5" w:rsidP="00EF09C6">
      <w:pPr>
        <w:numPr>
          <w:ilvl w:val="0"/>
          <w:numId w:val="13"/>
        </w:numPr>
        <w:ind w:left="1276"/>
        <w:rPr>
          <w:rFonts w:ascii="Arial" w:hAnsi="Arial" w:cs="Arial"/>
          <w:color w:val="3E3E35"/>
          <w:szCs w:val="22"/>
        </w:rPr>
      </w:pPr>
      <w:r w:rsidRPr="008304B5">
        <w:rPr>
          <w:rFonts w:ascii="Arial" w:hAnsi="Arial" w:cs="Arial"/>
          <w:color w:val="3E3E35"/>
          <w:szCs w:val="22"/>
        </w:rPr>
        <w:t>Recordings of organ functions</w:t>
      </w:r>
    </w:p>
    <w:p w14:paraId="09D84450" w14:textId="77777777" w:rsidR="008304B5" w:rsidRPr="008304B5" w:rsidRDefault="008304B5" w:rsidP="00EF09C6">
      <w:pPr>
        <w:numPr>
          <w:ilvl w:val="0"/>
          <w:numId w:val="13"/>
        </w:numPr>
        <w:ind w:left="1276"/>
        <w:rPr>
          <w:rFonts w:ascii="Arial" w:hAnsi="Arial" w:cs="Arial"/>
          <w:color w:val="3E3E35"/>
          <w:szCs w:val="22"/>
        </w:rPr>
      </w:pPr>
      <w:r w:rsidRPr="008304B5">
        <w:rPr>
          <w:rFonts w:ascii="Arial" w:hAnsi="Arial" w:cs="Arial"/>
          <w:color w:val="3E3E35"/>
          <w:szCs w:val="22"/>
        </w:rPr>
        <w:t>Ultrasound images</w:t>
      </w:r>
    </w:p>
    <w:p w14:paraId="48C17177" w14:textId="77777777" w:rsidR="008304B5" w:rsidRPr="008304B5" w:rsidRDefault="008304B5" w:rsidP="00EF09C6">
      <w:pPr>
        <w:numPr>
          <w:ilvl w:val="0"/>
          <w:numId w:val="13"/>
        </w:numPr>
        <w:ind w:left="1276"/>
        <w:rPr>
          <w:rFonts w:ascii="Arial" w:hAnsi="Arial" w:cs="Arial"/>
          <w:color w:val="3E3E35"/>
          <w:szCs w:val="22"/>
        </w:rPr>
      </w:pPr>
      <w:r w:rsidRPr="008304B5">
        <w:rPr>
          <w:rFonts w:ascii="Arial" w:hAnsi="Arial" w:cs="Arial"/>
          <w:color w:val="3E3E35"/>
          <w:szCs w:val="22"/>
        </w:rPr>
        <w:t>X-rays</w:t>
      </w:r>
    </w:p>
    <w:p w14:paraId="00036D08" w14:textId="402AAD7F" w:rsidR="00860019" w:rsidRPr="008304B5" w:rsidRDefault="00860019" w:rsidP="00860019">
      <w:pPr>
        <w:pStyle w:val="PlainText"/>
        <w:rPr>
          <w:rFonts w:ascii="Arial" w:hAnsi="Arial" w:cs="Arial"/>
          <w:sz w:val="22"/>
          <w:szCs w:val="22"/>
        </w:rPr>
      </w:pPr>
    </w:p>
    <w:p w14:paraId="1C598FD1" w14:textId="32EF0CDC" w:rsidR="00226111" w:rsidRPr="008304B5" w:rsidRDefault="00226111" w:rsidP="00226111">
      <w:pPr>
        <w:pStyle w:val="PlainText"/>
        <w:rPr>
          <w:rFonts w:ascii="Arial" w:hAnsi="Arial" w:cs="Arial"/>
          <w:sz w:val="22"/>
          <w:szCs w:val="22"/>
        </w:rPr>
      </w:pPr>
    </w:p>
    <w:p w14:paraId="025ADCC3" w14:textId="077BD9DB" w:rsidR="00226111" w:rsidRPr="008304B5" w:rsidRDefault="008304B5" w:rsidP="00226111">
      <w:pPr>
        <w:pStyle w:val="PlainText"/>
        <w:rPr>
          <w:rFonts w:ascii="Arial" w:hAnsi="Arial" w:cs="Arial"/>
          <w:sz w:val="22"/>
          <w:szCs w:val="22"/>
        </w:rPr>
      </w:pPr>
      <w:r>
        <w:rPr>
          <w:rFonts w:ascii="Arial" w:hAnsi="Arial" w:cs="Arial"/>
          <w:sz w:val="22"/>
          <w:szCs w:val="22"/>
        </w:rPr>
        <w:t>5.3</w:t>
      </w:r>
      <w:r w:rsidR="00226111" w:rsidRPr="008304B5">
        <w:rPr>
          <w:rFonts w:ascii="Arial" w:hAnsi="Arial" w:cs="Arial"/>
          <w:sz w:val="22"/>
          <w:szCs w:val="22"/>
        </w:rPr>
        <w:t xml:space="preserve"> </w:t>
      </w:r>
      <w:r w:rsidR="00226111" w:rsidRPr="008304B5">
        <w:rPr>
          <w:rFonts w:ascii="Arial" w:hAnsi="Arial" w:cs="Arial"/>
          <w:sz w:val="22"/>
          <w:szCs w:val="22"/>
        </w:rPr>
        <w:tab/>
        <w:t xml:space="preserve">Process for Speaking to a Family Member or Proxy </w:t>
      </w:r>
    </w:p>
    <w:p w14:paraId="7F922A74" w14:textId="77777777" w:rsidR="00226111" w:rsidRPr="008304B5" w:rsidRDefault="00226111" w:rsidP="00226111">
      <w:pPr>
        <w:pStyle w:val="PlainText"/>
        <w:rPr>
          <w:rFonts w:ascii="Arial" w:hAnsi="Arial" w:cs="Arial"/>
          <w:sz w:val="22"/>
          <w:szCs w:val="22"/>
        </w:rPr>
      </w:pPr>
    </w:p>
    <w:p w14:paraId="72D3E6D9" w14:textId="25739296" w:rsidR="00226111" w:rsidRPr="008304B5" w:rsidRDefault="00226111" w:rsidP="00226111">
      <w:pPr>
        <w:pStyle w:val="PlainText"/>
        <w:ind w:left="720"/>
        <w:rPr>
          <w:rFonts w:ascii="Arial" w:hAnsi="Arial" w:cs="Arial"/>
          <w:sz w:val="22"/>
          <w:szCs w:val="22"/>
        </w:rPr>
      </w:pPr>
      <w:r w:rsidRPr="008304B5">
        <w:rPr>
          <w:rFonts w:ascii="Arial" w:hAnsi="Arial" w:cs="Arial"/>
          <w:sz w:val="22"/>
          <w:szCs w:val="22"/>
        </w:rPr>
        <w:t xml:space="preserve">If you call the patient and a family (or proxy) member answers, it is advisable in the first instance to ask whether the patient can speak to you. If they </w:t>
      </w:r>
      <w:proofErr w:type="gramStart"/>
      <w:r w:rsidRPr="008304B5">
        <w:rPr>
          <w:rFonts w:ascii="Arial" w:hAnsi="Arial" w:cs="Arial"/>
          <w:sz w:val="22"/>
          <w:szCs w:val="22"/>
        </w:rPr>
        <w:t>are able to</w:t>
      </w:r>
      <w:proofErr w:type="gramEnd"/>
      <w:r w:rsidRPr="008304B5">
        <w:rPr>
          <w:rFonts w:ascii="Arial" w:hAnsi="Arial" w:cs="Arial"/>
          <w:sz w:val="22"/>
          <w:szCs w:val="22"/>
        </w:rPr>
        <w:t xml:space="preserve">, complete the outlined identification checks with the patient and then ask them who the family member is and ask if they are happy for the consultation to be completed with the family member/proxy on their behalf, as the patient may struggle in any number of ways (hearing, retaining information, understanding etc) and normally would attend an appointment with the family member who leads the discussions. </w:t>
      </w:r>
    </w:p>
    <w:p w14:paraId="5DCB5470" w14:textId="77777777" w:rsidR="00226111" w:rsidRPr="008304B5" w:rsidRDefault="00226111" w:rsidP="00226111">
      <w:pPr>
        <w:pStyle w:val="PlainText"/>
        <w:ind w:left="720"/>
        <w:rPr>
          <w:rFonts w:ascii="Arial" w:hAnsi="Arial" w:cs="Arial"/>
          <w:sz w:val="22"/>
          <w:szCs w:val="22"/>
        </w:rPr>
      </w:pPr>
    </w:p>
    <w:p w14:paraId="17CD15C9" w14:textId="5A41539D" w:rsidR="00226111" w:rsidRPr="008304B5" w:rsidRDefault="00226111" w:rsidP="00226111">
      <w:pPr>
        <w:pStyle w:val="PlainText"/>
        <w:ind w:left="720"/>
        <w:rPr>
          <w:rFonts w:ascii="Arial" w:hAnsi="Arial" w:cs="Arial"/>
          <w:sz w:val="22"/>
          <w:szCs w:val="22"/>
        </w:rPr>
      </w:pPr>
      <w:r w:rsidRPr="008304B5">
        <w:rPr>
          <w:rFonts w:ascii="Arial" w:hAnsi="Arial" w:cs="Arial"/>
          <w:sz w:val="22"/>
          <w:szCs w:val="22"/>
        </w:rPr>
        <w:t xml:space="preserve">If the patient cannot verify their identify prior to you talking to a family member – due to them not being well enough or not having capacity – then the clinician should record this and act in the best interest of the patient. It is likely to be in the best interest of the patient that the consultation goes ahead. Ask the family member who they are and if they can verify the patient’s identity. The clinician should record within the notes that the consultation took place within the </w:t>
      </w:r>
      <w:r w:rsidR="005873E2" w:rsidRPr="008304B5">
        <w:rPr>
          <w:rFonts w:ascii="Arial" w:hAnsi="Arial" w:cs="Arial"/>
          <w:sz w:val="22"/>
          <w:szCs w:val="22"/>
        </w:rPr>
        <w:t>patient’s</w:t>
      </w:r>
      <w:r w:rsidRPr="008304B5">
        <w:rPr>
          <w:rFonts w:ascii="Arial" w:hAnsi="Arial" w:cs="Arial"/>
          <w:sz w:val="22"/>
          <w:szCs w:val="22"/>
        </w:rPr>
        <w:t xml:space="preserve"> involvement and record the reason for this.</w:t>
      </w:r>
    </w:p>
    <w:p w14:paraId="6BA0D4FA" w14:textId="14176CDD" w:rsidR="00226111" w:rsidRPr="008304B5" w:rsidRDefault="00226111" w:rsidP="00226111">
      <w:pPr>
        <w:pStyle w:val="PlainText"/>
        <w:ind w:left="720"/>
        <w:rPr>
          <w:rFonts w:ascii="Arial" w:hAnsi="Arial" w:cs="Arial"/>
          <w:sz w:val="22"/>
          <w:szCs w:val="22"/>
        </w:rPr>
      </w:pPr>
    </w:p>
    <w:p w14:paraId="7BE376CF" w14:textId="6051EA71" w:rsidR="00D8455A" w:rsidRPr="008304B5" w:rsidRDefault="00D8455A" w:rsidP="00D8455A">
      <w:pPr>
        <w:pStyle w:val="PlainText"/>
        <w:ind w:left="720" w:firstLine="720"/>
        <w:rPr>
          <w:rFonts w:ascii="Arial" w:hAnsi="Arial" w:cs="Arial"/>
          <w:sz w:val="22"/>
          <w:szCs w:val="22"/>
        </w:rPr>
      </w:pPr>
    </w:p>
    <w:p w14:paraId="21AF9EDB" w14:textId="00F8ACC0" w:rsidR="00226111" w:rsidRPr="008304B5" w:rsidRDefault="008304B5" w:rsidP="00226111">
      <w:pPr>
        <w:pStyle w:val="PlainText"/>
        <w:rPr>
          <w:rFonts w:ascii="Arial" w:hAnsi="Arial" w:cs="Arial"/>
          <w:sz w:val="22"/>
          <w:szCs w:val="22"/>
        </w:rPr>
      </w:pPr>
      <w:bookmarkStart w:id="23" w:name="_Toc35850831"/>
      <w:r>
        <w:rPr>
          <w:rFonts w:ascii="Arial" w:hAnsi="Arial" w:cs="Arial"/>
          <w:sz w:val="22"/>
          <w:szCs w:val="22"/>
        </w:rPr>
        <w:t>5.4</w:t>
      </w:r>
      <w:r w:rsidR="00226111" w:rsidRPr="008304B5">
        <w:rPr>
          <w:rFonts w:ascii="Arial" w:hAnsi="Arial" w:cs="Arial"/>
          <w:sz w:val="22"/>
          <w:szCs w:val="22"/>
        </w:rPr>
        <w:t xml:space="preserve"> </w:t>
      </w:r>
      <w:r w:rsidR="00226111" w:rsidRPr="008304B5">
        <w:rPr>
          <w:rFonts w:ascii="Arial" w:hAnsi="Arial" w:cs="Arial"/>
          <w:sz w:val="22"/>
          <w:szCs w:val="22"/>
        </w:rPr>
        <w:tab/>
        <w:t>Multiple Staff in the room</w:t>
      </w:r>
    </w:p>
    <w:p w14:paraId="38CD4AB8" w14:textId="77777777" w:rsidR="00226111" w:rsidRPr="008304B5" w:rsidRDefault="00226111" w:rsidP="00226111">
      <w:pPr>
        <w:pStyle w:val="PlainText"/>
        <w:rPr>
          <w:rFonts w:ascii="Arial" w:hAnsi="Arial" w:cs="Arial"/>
          <w:sz w:val="22"/>
          <w:szCs w:val="22"/>
        </w:rPr>
      </w:pPr>
    </w:p>
    <w:p w14:paraId="7FDF9C7E" w14:textId="090D0C8A" w:rsidR="00226111" w:rsidRPr="008304B5" w:rsidRDefault="00226111" w:rsidP="00226111">
      <w:pPr>
        <w:pStyle w:val="PlainText"/>
        <w:ind w:left="720"/>
        <w:rPr>
          <w:rFonts w:ascii="Arial" w:hAnsi="Arial" w:cs="Arial"/>
          <w:sz w:val="22"/>
          <w:szCs w:val="22"/>
        </w:rPr>
      </w:pPr>
      <w:r w:rsidRPr="008304B5">
        <w:rPr>
          <w:rFonts w:ascii="Arial" w:hAnsi="Arial" w:cs="Arial"/>
          <w:sz w:val="22"/>
          <w:szCs w:val="22"/>
        </w:rPr>
        <w:t xml:space="preserve">If you have another member of staff in the consultation room with you </w:t>
      </w:r>
      <w:r w:rsidR="00860019" w:rsidRPr="008304B5">
        <w:rPr>
          <w:rFonts w:ascii="Arial" w:hAnsi="Arial" w:cs="Arial"/>
          <w:sz w:val="22"/>
          <w:szCs w:val="22"/>
        </w:rPr>
        <w:t>when conducting a VCA</w:t>
      </w:r>
      <w:r w:rsidRPr="008304B5">
        <w:rPr>
          <w:rFonts w:ascii="Arial" w:hAnsi="Arial" w:cs="Arial"/>
          <w:sz w:val="22"/>
          <w:szCs w:val="22"/>
        </w:rPr>
        <w:t>, ensure the patient is made aware of this and they are happy to proceed.</w:t>
      </w:r>
    </w:p>
    <w:p w14:paraId="734A6AD9" w14:textId="77777777" w:rsidR="00226111" w:rsidRPr="008304B5" w:rsidRDefault="00226111">
      <w:pPr>
        <w:pStyle w:val="Heading1"/>
        <w:ind w:left="-142" w:firstLine="142"/>
        <w:jc w:val="left"/>
        <w:rPr>
          <w:rFonts w:ascii="Arial" w:hAnsi="Arial" w:cs="Arial"/>
          <w:i w:val="0"/>
          <w:color w:val="000000"/>
          <w:sz w:val="22"/>
          <w:szCs w:val="22"/>
        </w:rPr>
      </w:pPr>
    </w:p>
    <w:p w14:paraId="46B74505" w14:textId="77777777" w:rsidR="00226111" w:rsidRPr="008304B5" w:rsidRDefault="00226111">
      <w:pPr>
        <w:pStyle w:val="Heading1"/>
        <w:ind w:left="-142" w:firstLine="142"/>
        <w:jc w:val="left"/>
        <w:rPr>
          <w:rFonts w:ascii="Arial" w:hAnsi="Arial" w:cs="Arial"/>
          <w:i w:val="0"/>
          <w:color w:val="000000"/>
          <w:sz w:val="22"/>
          <w:szCs w:val="22"/>
        </w:rPr>
      </w:pPr>
    </w:p>
    <w:p w14:paraId="39E24AF3" w14:textId="3BA2F21D" w:rsidR="00D0639E" w:rsidRPr="00EF09C6" w:rsidRDefault="008304B5">
      <w:pPr>
        <w:pStyle w:val="Heading1"/>
        <w:ind w:left="-142" w:firstLine="142"/>
        <w:jc w:val="left"/>
        <w:rPr>
          <w:rFonts w:ascii="Arial" w:hAnsi="Arial" w:cs="Arial"/>
          <w:i w:val="0"/>
          <w:color w:val="000000"/>
          <w:sz w:val="22"/>
          <w:szCs w:val="22"/>
        </w:rPr>
      </w:pPr>
      <w:r w:rsidRPr="00EF09C6">
        <w:rPr>
          <w:rFonts w:ascii="Arial" w:hAnsi="Arial" w:cs="Arial"/>
          <w:i w:val="0"/>
          <w:color w:val="000000"/>
          <w:sz w:val="22"/>
          <w:szCs w:val="22"/>
        </w:rPr>
        <w:t>6.0</w:t>
      </w:r>
      <w:r w:rsidR="00794004" w:rsidRPr="00EF09C6">
        <w:rPr>
          <w:rFonts w:ascii="Arial" w:hAnsi="Arial" w:cs="Arial"/>
          <w:i w:val="0"/>
          <w:color w:val="000000"/>
          <w:sz w:val="22"/>
          <w:szCs w:val="22"/>
        </w:rPr>
        <w:tab/>
      </w:r>
      <w:bookmarkEnd w:id="23"/>
      <w:r w:rsidR="00D8455A" w:rsidRPr="00EF09C6">
        <w:rPr>
          <w:rFonts w:ascii="Arial" w:hAnsi="Arial" w:cs="Arial"/>
          <w:i w:val="0"/>
          <w:color w:val="000000"/>
          <w:sz w:val="22"/>
          <w:szCs w:val="22"/>
        </w:rPr>
        <w:t xml:space="preserve">SMS </w:t>
      </w:r>
      <w:r w:rsidR="00226111" w:rsidRPr="00EF09C6">
        <w:rPr>
          <w:rFonts w:ascii="Arial" w:hAnsi="Arial" w:cs="Arial"/>
          <w:i w:val="0"/>
          <w:color w:val="000000"/>
          <w:sz w:val="22"/>
          <w:szCs w:val="22"/>
        </w:rPr>
        <w:t>message</w:t>
      </w:r>
      <w:r w:rsidR="00D8455A" w:rsidRPr="00EF09C6">
        <w:rPr>
          <w:rFonts w:ascii="Arial" w:hAnsi="Arial" w:cs="Arial"/>
          <w:i w:val="0"/>
          <w:color w:val="000000"/>
          <w:sz w:val="22"/>
          <w:szCs w:val="22"/>
        </w:rPr>
        <w:t xml:space="preserve"> template to patients</w:t>
      </w:r>
    </w:p>
    <w:p w14:paraId="632D6448" w14:textId="5F6D16B7" w:rsidR="00D8455A" w:rsidRPr="008304B5" w:rsidRDefault="00D8455A" w:rsidP="00D8455A">
      <w:pPr>
        <w:rPr>
          <w:rFonts w:ascii="Arial" w:hAnsi="Arial" w:cs="Arial"/>
          <w:szCs w:val="22"/>
        </w:rPr>
      </w:pPr>
    </w:p>
    <w:p w14:paraId="770D4E48" w14:textId="3F30D419" w:rsidR="00D8455A" w:rsidRPr="008304B5" w:rsidRDefault="00D8455A" w:rsidP="00D8455A">
      <w:pPr>
        <w:ind w:left="720"/>
        <w:rPr>
          <w:rFonts w:ascii="Arial" w:hAnsi="Arial" w:cs="Arial"/>
          <w:szCs w:val="22"/>
        </w:rPr>
      </w:pPr>
      <w:r w:rsidRPr="008304B5">
        <w:rPr>
          <w:rFonts w:ascii="Arial" w:hAnsi="Arial" w:cs="Arial"/>
          <w:szCs w:val="22"/>
        </w:rPr>
        <w:t>Many practices now use SMS text messaging to communicate with their patients. This might be to remind their patients about an appointment that has been booked, or to tell them that their prescription is ready to collect. As part of your plan to promote online consultations to patients you could add a line onto these standard texts, reminding patients about online consultations.</w:t>
      </w:r>
    </w:p>
    <w:p w14:paraId="085138D3" w14:textId="4D2899AA" w:rsidR="00D8455A" w:rsidRPr="008304B5" w:rsidRDefault="00D8455A" w:rsidP="003F7D8C">
      <w:pPr>
        <w:pStyle w:val="Style"/>
        <w:spacing w:before="1" w:beforeAutospacing="1" w:after="1" w:afterAutospacing="1"/>
        <w:rPr>
          <w:color w:val="26201A"/>
          <w:sz w:val="22"/>
          <w:szCs w:val="22"/>
          <w:highlight w:val="yellow"/>
        </w:rPr>
      </w:pPr>
      <w:r w:rsidRPr="008304B5">
        <w:rPr>
          <w:color w:val="26201A"/>
          <w:sz w:val="22"/>
          <w:szCs w:val="22"/>
          <w:highlight w:val="yellow"/>
        </w:rPr>
        <w:t xml:space="preserve">Template </w:t>
      </w:r>
      <w:r w:rsidR="008304B5" w:rsidRPr="008304B5">
        <w:rPr>
          <w:color w:val="26201A"/>
          <w:sz w:val="22"/>
          <w:szCs w:val="22"/>
          <w:highlight w:val="yellow"/>
        </w:rPr>
        <w:t>text: -</w:t>
      </w:r>
    </w:p>
    <w:p w14:paraId="63C241BB" w14:textId="77777777" w:rsidR="00D8455A" w:rsidRPr="008304B5" w:rsidRDefault="00D8455A" w:rsidP="00D8455A">
      <w:pPr>
        <w:pStyle w:val="Style"/>
        <w:spacing w:before="1" w:beforeAutospacing="1" w:after="1" w:afterAutospacing="1"/>
        <w:rPr>
          <w:color w:val="26201A"/>
          <w:sz w:val="22"/>
          <w:szCs w:val="22"/>
          <w:highlight w:val="yellow"/>
        </w:rPr>
      </w:pPr>
      <w:r w:rsidRPr="008304B5">
        <w:rPr>
          <w:color w:val="26201A"/>
          <w:sz w:val="22"/>
          <w:szCs w:val="22"/>
          <w:highlight w:val="yellow"/>
        </w:rPr>
        <w:t xml:space="preserve">“Did you now know you can contact your GP using online consultations [or video consultations], please visit our website [insert website address] and you will have a response within [insert response time]” </w:t>
      </w:r>
    </w:p>
    <w:p w14:paraId="2E60967A" w14:textId="77777777" w:rsidR="00D8455A" w:rsidRPr="008304B5" w:rsidRDefault="00D8455A" w:rsidP="00D8455A">
      <w:pPr>
        <w:pStyle w:val="Style"/>
        <w:spacing w:before="1" w:beforeAutospacing="1" w:after="1" w:afterAutospacing="1"/>
        <w:rPr>
          <w:color w:val="26201A"/>
          <w:sz w:val="22"/>
          <w:szCs w:val="22"/>
          <w:highlight w:val="yellow"/>
        </w:rPr>
      </w:pPr>
      <w:r w:rsidRPr="008304B5">
        <w:rPr>
          <w:color w:val="26201A"/>
          <w:sz w:val="22"/>
          <w:szCs w:val="22"/>
          <w:highlight w:val="yellow"/>
        </w:rPr>
        <w:t>“Did you know you can now save yourself time waiting on the phone and consult with your GP online [or via video], please visit our website [insert website address].”</w:t>
      </w:r>
    </w:p>
    <w:p w14:paraId="19A7F952" w14:textId="4A79943F" w:rsidR="00D8455A" w:rsidRPr="008304B5" w:rsidRDefault="00D8455A" w:rsidP="00D8455A">
      <w:pPr>
        <w:pStyle w:val="Style"/>
        <w:spacing w:before="1" w:beforeAutospacing="1" w:after="1" w:afterAutospacing="1"/>
        <w:rPr>
          <w:color w:val="26201A"/>
          <w:sz w:val="22"/>
          <w:szCs w:val="22"/>
        </w:rPr>
      </w:pPr>
      <w:r w:rsidRPr="008304B5">
        <w:rPr>
          <w:color w:val="26201A"/>
          <w:sz w:val="22"/>
          <w:szCs w:val="22"/>
          <w:highlight w:val="yellow"/>
        </w:rPr>
        <w:t>“By having an online consultation with your GP, you may be able to pick up your prescription directly from your local pharmacy without having to come into the practice. For more information visit [insert website address]”</w:t>
      </w:r>
    </w:p>
    <w:p w14:paraId="596AEEAF" w14:textId="77777777" w:rsidR="00EF09C6" w:rsidRDefault="00EF09C6" w:rsidP="00226111">
      <w:pPr>
        <w:pStyle w:val="Heading1"/>
        <w:ind w:left="-142" w:firstLine="142"/>
        <w:jc w:val="left"/>
        <w:rPr>
          <w:rFonts w:ascii="Arial" w:hAnsi="Arial" w:cs="Arial"/>
          <w:b w:val="0"/>
          <w:bCs/>
          <w:i w:val="0"/>
          <w:color w:val="000000"/>
          <w:sz w:val="22"/>
          <w:szCs w:val="22"/>
        </w:rPr>
      </w:pPr>
    </w:p>
    <w:p w14:paraId="2FD6F3E2" w14:textId="4BA37922" w:rsidR="00226111" w:rsidRPr="00EF09C6" w:rsidRDefault="00EF09C6" w:rsidP="00226111">
      <w:pPr>
        <w:pStyle w:val="Heading1"/>
        <w:ind w:left="-142" w:firstLine="142"/>
        <w:jc w:val="left"/>
        <w:rPr>
          <w:b w:val="0"/>
          <w:bCs/>
        </w:rPr>
      </w:pPr>
      <w:r w:rsidRPr="00EF09C6">
        <w:rPr>
          <w:rFonts w:ascii="Arial" w:hAnsi="Arial" w:cs="Arial"/>
          <w:b w:val="0"/>
          <w:bCs/>
          <w:i w:val="0"/>
          <w:color w:val="000000"/>
          <w:sz w:val="22"/>
          <w:szCs w:val="22"/>
        </w:rPr>
        <w:t>6</w:t>
      </w:r>
      <w:r>
        <w:rPr>
          <w:rFonts w:ascii="Arial" w:hAnsi="Arial" w:cs="Arial"/>
          <w:b w:val="0"/>
          <w:bCs/>
          <w:i w:val="0"/>
          <w:color w:val="000000"/>
          <w:sz w:val="22"/>
          <w:szCs w:val="22"/>
        </w:rPr>
        <w:t>.</w:t>
      </w:r>
      <w:r w:rsidR="00226111" w:rsidRPr="00EF09C6">
        <w:rPr>
          <w:rFonts w:ascii="Arial" w:hAnsi="Arial" w:cs="Arial"/>
          <w:b w:val="0"/>
          <w:bCs/>
          <w:i w:val="0"/>
          <w:color w:val="000000"/>
          <w:sz w:val="22"/>
          <w:szCs w:val="22"/>
        </w:rPr>
        <w:t>1</w:t>
      </w:r>
      <w:r w:rsidR="00226111" w:rsidRPr="00EF09C6">
        <w:rPr>
          <w:rFonts w:ascii="Arial" w:hAnsi="Arial" w:cs="Arial"/>
          <w:b w:val="0"/>
          <w:bCs/>
          <w:i w:val="0"/>
          <w:color w:val="000000"/>
          <w:sz w:val="22"/>
          <w:szCs w:val="22"/>
        </w:rPr>
        <w:tab/>
        <w:t>Telephone message template to patients</w:t>
      </w:r>
    </w:p>
    <w:p w14:paraId="0349002B" w14:textId="3D145BE9" w:rsidR="00226111" w:rsidRDefault="00226111" w:rsidP="00226111">
      <w:pPr>
        <w:pStyle w:val="Style"/>
        <w:spacing w:before="1" w:beforeAutospacing="1" w:after="1" w:afterAutospacing="1"/>
        <w:ind w:left="720"/>
        <w:rPr>
          <w:color w:val="26201A"/>
          <w:sz w:val="22"/>
          <w:szCs w:val="22"/>
        </w:rPr>
      </w:pPr>
      <w:r w:rsidRPr="00226111">
        <w:rPr>
          <w:sz w:val="22"/>
          <w:szCs w:val="20"/>
          <w:lang w:eastAsia="en-US"/>
        </w:rPr>
        <w:t xml:space="preserve">Many practices use a call waiting function for when patients phone the practice or are on hold. As part of your plan to promote online consultations to patients </w:t>
      </w:r>
      <w:r w:rsidR="00AE26DA" w:rsidRPr="00226111">
        <w:rPr>
          <w:sz w:val="22"/>
          <w:szCs w:val="20"/>
          <w:lang w:eastAsia="en-US"/>
        </w:rPr>
        <w:t>you could</w:t>
      </w:r>
      <w:r w:rsidRPr="00226111">
        <w:rPr>
          <w:sz w:val="22"/>
          <w:szCs w:val="20"/>
          <w:lang w:eastAsia="en-US"/>
        </w:rPr>
        <w:t xml:space="preserve"> add a recorded message, reminding patients about online </w:t>
      </w:r>
      <w:r w:rsidR="00EF09C6" w:rsidRPr="00226111">
        <w:rPr>
          <w:sz w:val="22"/>
          <w:szCs w:val="20"/>
          <w:lang w:eastAsia="en-US"/>
        </w:rPr>
        <w:t>consultations.</w:t>
      </w:r>
    </w:p>
    <w:p w14:paraId="3C579729" w14:textId="77777777" w:rsidR="00226111" w:rsidRDefault="00226111" w:rsidP="00226111">
      <w:pPr>
        <w:pStyle w:val="Style"/>
        <w:spacing w:before="1" w:beforeAutospacing="1" w:after="1" w:afterAutospacing="1"/>
        <w:rPr>
          <w:color w:val="26201A"/>
          <w:sz w:val="22"/>
          <w:szCs w:val="22"/>
        </w:rPr>
      </w:pPr>
    </w:p>
    <w:p w14:paraId="753227EB" w14:textId="401F6B46" w:rsidR="00226111" w:rsidRDefault="00226111" w:rsidP="00226111">
      <w:pPr>
        <w:pStyle w:val="Style"/>
        <w:spacing w:before="1" w:beforeAutospacing="1" w:after="1" w:afterAutospacing="1"/>
        <w:rPr>
          <w:color w:val="26201A"/>
          <w:sz w:val="22"/>
          <w:szCs w:val="22"/>
        </w:rPr>
      </w:pPr>
      <w:r>
        <w:rPr>
          <w:color w:val="26201A"/>
          <w:sz w:val="22"/>
          <w:szCs w:val="22"/>
        </w:rPr>
        <w:t>Template Text</w:t>
      </w:r>
    </w:p>
    <w:p w14:paraId="08FB5914" w14:textId="074ECD99" w:rsidR="00226111" w:rsidRPr="00226111" w:rsidRDefault="00226111" w:rsidP="00226111">
      <w:pPr>
        <w:pStyle w:val="Style"/>
        <w:spacing w:before="1" w:beforeAutospacing="1" w:after="1" w:afterAutospacing="1"/>
        <w:rPr>
          <w:color w:val="26201A"/>
          <w:sz w:val="22"/>
          <w:szCs w:val="22"/>
          <w:highlight w:val="yellow"/>
        </w:rPr>
      </w:pPr>
      <w:proofErr w:type="gramStart"/>
      <w:r w:rsidRPr="00226111">
        <w:rPr>
          <w:color w:val="26201A"/>
          <w:sz w:val="22"/>
          <w:szCs w:val="22"/>
          <w:highlight w:val="yellow"/>
        </w:rPr>
        <w:t>”This</w:t>
      </w:r>
      <w:proofErr w:type="gramEnd"/>
      <w:r w:rsidRPr="00226111">
        <w:rPr>
          <w:color w:val="26201A"/>
          <w:sz w:val="22"/>
          <w:szCs w:val="22"/>
          <w:highlight w:val="yellow"/>
        </w:rPr>
        <w:t xml:space="preserve"> is Dr [insert name], if you are ringing to book an appointment or speak to a GP, we have a quick, convenient and easy way to get help to you. Go to our website and click [insert instruction]. This will allow you tell us about your problem or question. The information you give will be reviewed by our practice team, who will get back to you promptly, usually within [insert response time frame]. If you need to be seen, the doctor will arrange this. If you are unable to access our website a relative or friend can help you. Otherwise, please hold for reception, who will ask you the same questions as the online system.”</w:t>
      </w:r>
    </w:p>
    <w:p w14:paraId="2D95039F" w14:textId="77777777" w:rsidR="00226111" w:rsidRPr="00226111" w:rsidRDefault="00226111" w:rsidP="00226111">
      <w:pPr>
        <w:pStyle w:val="Style"/>
        <w:spacing w:before="1" w:beforeAutospacing="1" w:after="1" w:afterAutospacing="1"/>
        <w:rPr>
          <w:color w:val="26201A"/>
          <w:sz w:val="22"/>
          <w:szCs w:val="22"/>
        </w:rPr>
      </w:pPr>
      <w:r w:rsidRPr="00226111">
        <w:rPr>
          <w:color w:val="26201A"/>
          <w:sz w:val="22"/>
          <w:szCs w:val="22"/>
          <w:highlight w:val="yellow"/>
        </w:rPr>
        <w:t xml:space="preserve">“Thank you for calling [insert practice name]. If you are ringing to book an appointment or speak to a GP, you may wish to try our online consultation service [or video consultation service]; a quick, </w:t>
      </w:r>
      <w:proofErr w:type="gramStart"/>
      <w:r w:rsidRPr="00226111">
        <w:rPr>
          <w:color w:val="26201A"/>
          <w:sz w:val="22"/>
          <w:szCs w:val="22"/>
          <w:highlight w:val="yellow"/>
        </w:rPr>
        <w:t>convenient</w:t>
      </w:r>
      <w:proofErr w:type="gramEnd"/>
      <w:r w:rsidRPr="00226111">
        <w:rPr>
          <w:color w:val="26201A"/>
          <w:sz w:val="22"/>
          <w:szCs w:val="22"/>
          <w:highlight w:val="yellow"/>
        </w:rPr>
        <w:t xml:space="preserve"> and secure alternative to visiting the practice. You can access this via the practice website, where you will be asked to fill in an online form and we will get back to you by [insert response time] with the next steps.”</w:t>
      </w:r>
      <w:r w:rsidRPr="00226111">
        <w:rPr>
          <w:color w:val="26201A"/>
          <w:sz w:val="22"/>
          <w:szCs w:val="22"/>
        </w:rPr>
        <w:t xml:space="preserve"> </w:t>
      </w:r>
    </w:p>
    <w:p w14:paraId="33C90605" w14:textId="77777777" w:rsidR="00D8455A" w:rsidRDefault="00D8455A" w:rsidP="003F7D8C">
      <w:pPr>
        <w:pStyle w:val="Style"/>
        <w:spacing w:before="1" w:beforeAutospacing="1" w:after="1" w:afterAutospacing="1"/>
        <w:rPr>
          <w:color w:val="26201A"/>
          <w:sz w:val="22"/>
          <w:szCs w:val="22"/>
        </w:rPr>
      </w:pPr>
    </w:p>
    <w:p w14:paraId="7E3F2F49" w14:textId="596C61D3" w:rsidR="00D0639E" w:rsidRPr="00C52B2C" w:rsidRDefault="00EF09C6" w:rsidP="00246612">
      <w:pPr>
        <w:pStyle w:val="Style"/>
        <w:spacing w:before="1" w:beforeAutospacing="1" w:after="1" w:afterAutospacing="1"/>
        <w:rPr>
          <w:b/>
          <w:color w:val="26201A"/>
          <w:sz w:val="22"/>
          <w:szCs w:val="22"/>
        </w:rPr>
      </w:pPr>
      <w:bookmarkStart w:id="24" w:name="_Toc189897220"/>
      <w:bookmarkStart w:id="25" w:name="_Toc189973080"/>
      <w:bookmarkStart w:id="26" w:name="_Toc189974015"/>
      <w:r>
        <w:rPr>
          <w:b/>
          <w:color w:val="26201A"/>
          <w:sz w:val="22"/>
          <w:szCs w:val="22"/>
        </w:rPr>
        <w:t>7</w:t>
      </w:r>
      <w:r w:rsidR="00246612" w:rsidRPr="00C52B2C">
        <w:rPr>
          <w:b/>
          <w:color w:val="26201A"/>
          <w:sz w:val="22"/>
          <w:szCs w:val="22"/>
        </w:rPr>
        <w:t>.0</w:t>
      </w:r>
      <w:r w:rsidR="00246612" w:rsidRPr="00C52B2C">
        <w:rPr>
          <w:b/>
          <w:color w:val="26201A"/>
          <w:sz w:val="22"/>
          <w:szCs w:val="22"/>
        </w:rPr>
        <w:tab/>
      </w:r>
      <w:r w:rsidR="00D0639E" w:rsidRPr="00C52B2C">
        <w:rPr>
          <w:b/>
          <w:color w:val="26201A"/>
          <w:sz w:val="22"/>
          <w:szCs w:val="22"/>
        </w:rPr>
        <w:t>Security of Corporate Information</w:t>
      </w:r>
      <w:bookmarkEnd w:id="24"/>
      <w:bookmarkEnd w:id="25"/>
      <w:bookmarkEnd w:id="26"/>
    </w:p>
    <w:p w14:paraId="5905FC01" w14:textId="2C9B96A5" w:rsidR="00D0639E" w:rsidRPr="00C52B2C" w:rsidRDefault="00EF09C6" w:rsidP="00246612">
      <w:pPr>
        <w:pStyle w:val="Style"/>
        <w:spacing w:before="1" w:beforeAutospacing="1" w:after="1" w:afterAutospacing="1"/>
        <w:ind w:left="720" w:hanging="720"/>
        <w:rPr>
          <w:color w:val="26201A"/>
          <w:sz w:val="22"/>
          <w:szCs w:val="22"/>
        </w:rPr>
      </w:pPr>
      <w:r>
        <w:rPr>
          <w:color w:val="26201A"/>
          <w:sz w:val="22"/>
          <w:szCs w:val="22"/>
        </w:rPr>
        <w:t>7</w:t>
      </w:r>
      <w:r w:rsidR="00246612" w:rsidRPr="00C52B2C">
        <w:rPr>
          <w:color w:val="26201A"/>
          <w:sz w:val="22"/>
          <w:szCs w:val="22"/>
        </w:rPr>
        <w:t>.1</w:t>
      </w:r>
      <w:r w:rsidR="00246612" w:rsidRPr="00C52B2C">
        <w:rPr>
          <w:color w:val="26201A"/>
          <w:sz w:val="22"/>
          <w:szCs w:val="22"/>
        </w:rPr>
        <w:tab/>
      </w:r>
      <w:r w:rsidR="00D0639E" w:rsidRPr="00C52B2C">
        <w:rPr>
          <w:color w:val="26201A"/>
          <w:sz w:val="22"/>
          <w:szCs w:val="22"/>
        </w:rPr>
        <w:t xml:space="preserve">In order to ensure adherence to the </w:t>
      </w:r>
      <w:r w:rsidR="002D690E" w:rsidRPr="00C52B2C">
        <w:rPr>
          <w:color w:val="26201A"/>
          <w:sz w:val="22"/>
          <w:szCs w:val="22"/>
        </w:rPr>
        <w:t>General Data Protection Regulation (GDPR</w:t>
      </w:r>
      <w:r w:rsidR="00D0639E" w:rsidRPr="00C52B2C">
        <w:rPr>
          <w:color w:val="26201A"/>
          <w:sz w:val="22"/>
          <w:szCs w:val="22"/>
        </w:rPr>
        <w:t>) the following guidelines must be followed:</w:t>
      </w:r>
    </w:p>
    <w:p w14:paraId="55A18F33" w14:textId="77777777" w:rsidR="00D0639E" w:rsidRPr="00C52B2C"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As a general principle of good practice</w:t>
      </w:r>
      <w:r w:rsidR="009C7E39" w:rsidRPr="00C52B2C">
        <w:rPr>
          <w:color w:val="26201A"/>
          <w:sz w:val="22"/>
          <w:szCs w:val="22"/>
        </w:rPr>
        <w:t>,</w:t>
      </w:r>
      <w:r w:rsidRPr="00C52B2C">
        <w:rPr>
          <w:color w:val="26201A"/>
          <w:sz w:val="22"/>
          <w:szCs w:val="22"/>
        </w:rPr>
        <w:t xml:space="preserve"> patient or staff identifiable information should not be stored on a mobile computer and certainly must not be stored on one unless it is encrypted to the standards required in the Encryption </w:t>
      </w:r>
      <w:proofErr w:type="gramStart"/>
      <w:r w:rsidR="0058142A" w:rsidRPr="00C52B2C">
        <w:rPr>
          <w:color w:val="26201A"/>
          <w:sz w:val="22"/>
          <w:szCs w:val="22"/>
        </w:rPr>
        <w:t>P</w:t>
      </w:r>
      <w:r w:rsidRPr="00C52B2C">
        <w:rPr>
          <w:color w:val="26201A"/>
          <w:sz w:val="22"/>
          <w:szCs w:val="22"/>
        </w:rPr>
        <w:t>olicy</w:t>
      </w:r>
      <w:proofErr w:type="gramEnd"/>
    </w:p>
    <w:p w14:paraId="31FF7364" w14:textId="02EE3B39" w:rsidR="00B62105" w:rsidRPr="00C52B2C" w:rsidRDefault="00B62105" w:rsidP="003D437D">
      <w:pPr>
        <w:pStyle w:val="Style"/>
        <w:numPr>
          <w:ilvl w:val="0"/>
          <w:numId w:val="3"/>
        </w:numPr>
        <w:spacing w:before="1" w:beforeAutospacing="1" w:after="1" w:afterAutospacing="1"/>
        <w:rPr>
          <w:b/>
          <w:sz w:val="22"/>
          <w:szCs w:val="22"/>
        </w:rPr>
      </w:pPr>
      <w:r w:rsidRPr="00C52B2C">
        <w:rPr>
          <w:b/>
          <w:sz w:val="22"/>
          <w:szCs w:val="22"/>
        </w:rPr>
        <w:t>Under no circumstances should any patient based personal information be store</w:t>
      </w:r>
      <w:r w:rsidR="00246612" w:rsidRPr="00C52B2C">
        <w:rPr>
          <w:b/>
          <w:sz w:val="22"/>
          <w:szCs w:val="22"/>
        </w:rPr>
        <w:t>d on any device other than</w:t>
      </w:r>
      <w:r w:rsidRPr="00C52B2C">
        <w:rPr>
          <w:b/>
          <w:sz w:val="22"/>
          <w:szCs w:val="22"/>
        </w:rPr>
        <w:t xml:space="preserve"> equipment</w:t>
      </w:r>
      <w:r w:rsidR="00246612" w:rsidRPr="00C52B2C">
        <w:rPr>
          <w:b/>
          <w:sz w:val="22"/>
          <w:szCs w:val="22"/>
        </w:rPr>
        <w:t xml:space="preserve"> provided by </w:t>
      </w:r>
      <w:r w:rsidR="002D690E" w:rsidRPr="00C52B2C">
        <w:rPr>
          <w:b/>
          <w:sz w:val="22"/>
          <w:szCs w:val="22"/>
        </w:rPr>
        <w:t>THE PRACTICE</w:t>
      </w:r>
      <w:r w:rsidR="001A5424" w:rsidRPr="00C52B2C">
        <w:rPr>
          <w:b/>
          <w:sz w:val="22"/>
          <w:szCs w:val="22"/>
        </w:rPr>
        <w:t xml:space="preserve"> </w:t>
      </w:r>
      <w:proofErr w:type="gramStart"/>
      <w:r w:rsidR="009C7E39" w:rsidRPr="00C52B2C">
        <w:rPr>
          <w:b/>
          <w:sz w:val="22"/>
          <w:szCs w:val="22"/>
        </w:rPr>
        <w:t>e.g.</w:t>
      </w:r>
      <w:proofErr w:type="gramEnd"/>
      <w:r w:rsidRPr="00C52B2C">
        <w:rPr>
          <w:b/>
          <w:sz w:val="22"/>
          <w:szCs w:val="22"/>
        </w:rPr>
        <w:t xml:space="preserve"> laptop or digital camera.</w:t>
      </w:r>
      <w:r w:rsidR="00E6222C" w:rsidRPr="00C52B2C">
        <w:rPr>
          <w:b/>
          <w:sz w:val="22"/>
          <w:szCs w:val="22"/>
        </w:rPr>
        <w:t xml:space="preserve"> Mobile phones containing cameras, personal or work </w:t>
      </w:r>
      <w:r w:rsidR="00246612" w:rsidRPr="00C52B2C">
        <w:rPr>
          <w:b/>
          <w:sz w:val="22"/>
          <w:szCs w:val="22"/>
        </w:rPr>
        <w:t>provided</w:t>
      </w:r>
      <w:r w:rsidR="00E6222C" w:rsidRPr="00C52B2C">
        <w:rPr>
          <w:b/>
          <w:sz w:val="22"/>
          <w:szCs w:val="22"/>
        </w:rPr>
        <w:t xml:space="preserve"> will not be used to take or store patient images or to transmit such images. </w:t>
      </w:r>
      <w:proofErr w:type="gramStart"/>
      <w:r w:rsidR="00E6222C" w:rsidRPr="00C52B2C">
        <w:rPr>
          <w:b/>
          <w:sz w:val="22"/>
          <w:szCs w:val="22"/>
        </w:rPr>
        <w:t>Similarly</w:t>
      </w:r>
      <w:proofErr w:type="gramEnd"/>
      <w:r w:rsidR="00E6222C" w:rsidRPr="00C52B2C">
        <w:rPr>
          <w:b/>
          <w:sz w:val="22"/>
          <w:szCs w:val="22"/>
        </w:rPr>
        <w:t xml:space="preserve"> no patient information will be stored on personally owned equipment such as </w:t>
      </w:r>
      <w:r w:rsidR="00246612" w:rsidRPr="00C52B2C">
        <w:rPr>
          <w:b/>
          <w:sz w:val="22"/>
          <w:szCs w:val="22"/>
        </w:rPr>
        <w:t>iPods</w:t>
      </w:r>
      <w:r w:rsidR="00E6222C" w:rsidRPr="00C52B2C">
        <w:rPr>
          <w:b/>
          <w:sz w:val="22"/>
          <w:szCs w:val="22"/>
        </w:rPr>
        <w:t>, PDA, S</w:t>
      </w:r>
      <w:r w:rsidR="00246612" w:rsidRPr="00C52B2C">
        <w:rPr>
          <w:b/>
          <w:sz w:val="22"/>
          <w:szCs w:val="22"/>
        </w:rPr>
        <w:t>atellite Navigation Devices etc</w:t>
      </w:r>
    </w:p>
    <w:p w14:paraId="2FFA9154" w14:textId="0F67C232" w:rsidR="00D0639E" w:rsidRPr="00C52B2C"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 xml:space="preserve">If </w:t>
      </w:r>
      <w:r w:rsidR="005873E2">
        <w:rPr>
          <w:color w:val="26201A"/>
          <w:sz w:val="22"/>
          <w:szCs w:val="22"/>
        </w:rPr>
        <w:t>Patient Confidential Data (</w:t>
      </w:r>
      <w:r w:rsidR="009F2554" w:rsidRPr="00C52B2C">
        <w:rPr>
          <w:color w:val="26201A"/>
          <w:sz w:val="22"/>
          <w:szCs w:val="22"/>
        </w:rPr>
        <w:t>PC</w:t>
      </w:r>
      <w:r w:rsidR="005873E2">
        <w:rPr>
          <w:color w:val="26201A"/>
          <w:sz w:val="22"/>
          <w:szCs w:val="22"/>
        </w:rPr>
        <w:t>D)</w:t>
      </w:r>
      <w:r w:rsidRPr="00C52B2C">
        <w:rPr>
          <w:color w:val="26201A"/>
          <w:sz w:val="22"/>
          <w:szCs w:val="22"/>
        </w:rPr>
        <w:t xml:space="preserve"> </w:t>
      </w:r>
      <w:r w:rsidR="00C52B2C" w:rsidRPr="00C52B2C">
        <w:rPr>
          <w:color w:val="26201A"/>
          <w:sz w:val="22"/>
          <w:szCs w:val="22"/>
        </w:rPr>
        <w:t>must</w:t>
      </w:r>
      <w:r w:rsidRPr="00C52B2C">
        <w:rPr>
          <w:color w:val="26201A"/>
          <w:sz w:val="22"/>
          <w:szCs w:val="22"/>
        </w:rPr>
        <w:t xml:space="preserve"> be stored on a mobile </w:t>
      </w:r>
      <w:r w:rsidR="001A5424" w:rsidRPr="00C52B2C">
        <w:rPr>
          <w:color w:val="26201A"/>
          <w:sz w:val="22"/>
          <w:szCs w:val="22"/>
        </w:rPr>
        <w:t>computer,</w:t>
      </w:r>
      <w:r w:rsidRPr="00C52B2C">
        <w:rPr>
          <w:color w:val="26201A"/>
          <w:sz w:val="22"/>
          <w:szCs w:val="22"/>
        </w:rPr>
        <w:t xml:space="preserve"> then the general principles about sensitive information given abo</w:t>
      </w:r>
      <w:r w:rsidR="00246612" w:rsidRPr="00C52B2C">
        <w:rPr>
          <w:color w:val="26201A"/>
          <w:sz w:val="22"/>
          <w:szCs w:val="22"/>
        </w:rPr>
        <w:t xml:space="preserve">ve must be </w:t>
      </w:r>
      <w:proofErr w:type="gramStart"/>
      <w:r w:rsidR="00246612" w:rsidRPr="00C52B2C">
        <w:rPr>
          <w:color w:val="26201A"/>
          <w:sz w:val="22"/>
          <w:szCs w:val="22"/>
        </w:rPr>
        <w:t>followed</w:t>
      </w:r>
      <w:proofErr w:type="gramEnd"/>
    </w:p>
    <w:p w14:paraId="3AA620BA" w14:textId="3EA3AEB2" w:rsidR="00D0639E" w:rsidRPr="00C52B2C" w:rsidRDefault="009F2554" w:rsidP="003D437D">
      <w:pPr>
        <w:pStyle w:val="Style"/>
        <w:numPr>
          <w:ilvl w:val="0"/>
          <w:numId w:val="3"/>
        </w:numPr>
        <w:spacing w:before="1" w:beforeAutospacing="1" w:after="1" w:afterAutospacing="1"/>
        <w:rPr>
          <w:color w:val="26201A"/>
          <w:sz w:val="22"/>
          <w:szCs w:val="22"/>
        </w:rPr>
      </w:pPr>
      <w:r w:rsidRPr="00C52B2C">
        <w:rPr>
          <w:color w:val="26201A"/>
          <w:sz w:val="22"/>
          <w:szCs w:val="22"/>
        </w:rPr>
        <w:t>PCD</w:t>
      </w:r>
      <w:r w:rsidR="00D0639E" w:rsidRPr="00C52B2C">
        <w:rPr>
          <w:color w:val="26201A"/>
          <w:sz w:val="22"/>
          <w:szCs w:val="22"/>
        </w:rPr>
        <w:t xml:space="preserve"> obtained through work must only be stored on </w:t>
      </w:r>
      <w:r w:rsidR="000F3AE1" w:rsidRPr="00C52B2C">
        <w:rPr>
          <w:color w:val="26201A"/>
          <w:sz w:val="22"/>
          <w:szCs w:val="22"/>
        </w:rPr>
        <w:t>computers, electronic equipment or electronic media</w:t>
      </w:r>
      <w:r w:rsidR="00D0639E" w:rsidRPr="00C52B2C">
        <w:rPr>
          <w:color w:val="26201A"/>
          <w:sz w:val="22"/>
          <w:szCs w:val="22"/>
        </w:rPr>
        <w:t xml:space="preserve"> th</w:t>
      </w:r>
      <w:r w:rsidR="00246612" w:rsidRPr="00C52B2C">
        <w:rPr>
          <w:color w:val="26201A"/>
          <w:sz w:val="22"/>
          <w:szCs w:val="22"/>
        </w:rPr>
        <w:t xml:space="preserve">at are the property of </w:t>
      </w:r>
      <w:r w:rsidR="001A5424" w:rsidRPr="00C52B2C">
        <w:rPr>
          <w:color w:val="26201A"/>
          <w:sz w:val="22"/>
          <w:szCs w:val="22"/>
        </w:rPr>
        <w:t xml:space="preserve">[THE PRACTICE] </w:t>
      </w:r>
      <w:r w:rsidR="00D0639E" w:rsidRPr="00C52B2C">
        <w:rPr>
          <w:color w:val="26201A"/>
          <w:sz w:val="22"/>
          <w:szCs w:val="22"/>
        </w:rPr>
        <w:t>and therefore are subject to the pol</w:t>
      </w:r>
      <w:r w:rsidR="00246612" w:rsidRPr="00C52B2C">
        <w:rPr>
          <w:color w:val="26201A"/>
          <w:sz w:val="22"/>
          <w:szCs w:val="22"/>
        </w:rPr>
        <w:t xml:space="preserve">icies and procedures of </w:t>
      </w:r>
      <w:r w:rsidR="002D690E" w:rsidRPr="00C52B2C">
        <w:rPr>
          <w:color w:val="26201A"/>
          <w:sz w:val="22"/>
          <w:szCs w:val="22"/>
        </w:rPr>
        <w:t>THE PRACTICE</w:t>
      </w:r>
    </w:p>
    <w:p w14:paraId="124257EA" w14:textId="2C6DE8A7" w:rsidR="00D0639E" w:rsidRPr="00C52B2C"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Loss of a mobile computer holding confidential information must be reported through the Incident Reporting mechanis</w:t>
      </w:r>
      <w:r w:rsidR="00246612" w:rsidRPr="00C52B2C">
        <w:rPr>
          <w:color w:val="26201A"/>
          <w:sz w:val="22"/>
          <w:szCs w:val="22"/>
        </w:rPr>
        <w:t xml:space="preserve">m as soon as possible. </w:t>
      </w:r>
      <w:r w:rsidR="001A5424" w:rsidRPr="00C52B2C">
        <w:rPr>
          <w:color w:val="26201A"/>
          <w:sz w:val="22"/>
          <w:szCs w:val="22"/>
        </w:rPr>
        <w:t xml:space="preserve">[THE PRACTICE] </w:t>
      </w:r>
      <w:r w:rsidRPr="00C52B2C">
        <w:rPr>
          <w:color w:val="26201A"/>
          <w:sz w:val="22"/>
          <w:szCs w:val="22"/>
        </w:rPr>
        <w:t xml:space="preserve">has responsibility for informing staff or patients if their personal information has been disclosed </w:t>
      </w:r>
      <w:proofErr w:type="gramStart"/>
      <w:r w:rsidRPr="00C52B2C">
        <w:rPr>
          <w:color w:val="26201A"/>
          <w:sz w:val="22"/>
          <w:szCs w:val="22"/>
        </w:rPr>
        <w:t>unlaw</w:t>
      </w:r>
      <w:r w:rsidR="00246612" w:rsidRPr="00C52B2C">
        <w:rPr>
          <w:color w:val="26201A"/>
          <w:sz w:val="22"/>
          <w:szCs w:val="22"/>
        </w:rPr>
        <w:t>fully</w:t>
      </w:r>
      <w:proofErr w:type="gramEnd"/>
    </w:p>
    <w:p w14:paraId="16336568" w14:textId="77777777" w:rsidR="00D0639E" w:rsidRPr="00C52B2C"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 xml:space="preserve">Devices holding sensitive information must be encrypted </w:t>
      </w:r>
      <w:proofErr w:type="gramStart"/>
      <w:r w:rsidRPr="00C52B2C">
        <w:rPr>
          <w:color w:val="26201A"/>
          <w:sz w:val="22"/>
          <w:szCs w:val="22"/>
        </w:rPr>
        <w:t>in order to</w:t>
      </w:r>
      <w:proofErr w:type="gramEnd"/>
      <w:r w:rsidRPr="00C52B2C">
        <w:rPr>
          <w:color w:val="26201A"/>
          <w:sz w:val="22"/>
          <w:szCs w:val="22"/>
        </w:rPr>
        <w:t xml:space="preserve"> safeguard the information against unauthorised access. Encryption must be done to the standards</w:t>
      </w:r>
      <w:r w:rsidR="00246612" w:rsidRPr="00C52B2C">
        <w:rPr>
          <w:color w:val="26201A"/>
          <w:sz w:val="22"/>
          <w:szCs w:val="22"/>
        </w:rPr>
        <w:t xml:space="preserve"> currently required by </w:t>
      </w:r>
      <w:r w:rsidR="002D690E" w:rsidRPr="00C52B2C">
        <w:rPr>
          <w:color w:val="26201A"/>
          <w:sz w:val="22"/>
          <w:szCs w:val="22"/>
        </w:rPr>
        <w:t>THE PRACTICE</w:t>
      </w:r>
    </w:p>
    <w:p w14:paraId="4CC5FF80" w14:textId="77777777" w:rsidR="00D0639E" w:rsidRPr="00C52B2C"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 xml:space="preserve">Sensitive information should be removed from the device </w:t>
      </w:r>
      <w:r w:rsidR="00246612" w:rsidRPr="00C52B2C">
        <w:rPr>
          <w:color w:val="26201A"/>
          <w:sz w:val="22"/>
          <w:szCs w:val="22"/>
        </w:rPr>
        <w:t xml:space="preserve">as soon as practically </w:t>
      </w:r>
      <w:proofErr w:type="gramStart"/>
      <w:r w:rsidR="00246612" w:rsidRPr="00C52B2C">
        <w:rPr>
          <w:color w:val="26201A"/>
          <w:sz w:val="22"/>
          <w:szCs w:val="22"/>
        </w:rPr>
        <w:t>possible</w:t>
      </w:r>
      <w:proofErr w:type="gramEnd"/>
    </w:p>
    <w:p w14:paraId="62E7BE98" w14:textId="77777777" w:rsidR="00D0639E" w:rsidRPr="00C52B2C"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 xml:space="preserve">Patient identifiable information on mobile devices should be kept to a minimum </w:t>
      </w:r>
      <w:proofErr w:type="gramStart"/>
      <w:r w:rsidRPr="00C52B2C">
        <w:rPr>
          <w:color w:val="26201A"/>
          <w:sz w:val="22"/>
          <w:szCs w:val="22"/>
        </w:rPr>
        <w:t>i.e.</w:t>
      </w:r>
      <w:proofErr w:type="gramEnd"/>
      <w:r w:rsidRPr="00C52B2C">
        <w:rPr>
          <w:color w:val="26201A"/>
          <w:sz w:val="22"/>
          <w:szCs w:val="22"/>
        </w:rPr>
        <w:t xml:space="preserve"> use a hospital/NHS number instead of a name wherever possible, this is to reduce the risk of breach of confidentiality if the device is lost or stolen.</w:t>
      </w:r>
    </w:p>
    <w:p w14:paraId="6F87B90A" w14:textId="77777777" w:rsidR="00D0639E" w:rsidRPr="00C52B2C" w:rsidRDefault="00D0639E" w:rsidP="003D437D">
      <w:pPr>
        <w:pStyle w:val="Style"/>
        <w:numPr>
          <w:ilvl w:val="0"/>
          <w:numId w:val="3"/>
        </w:numPr>
        <w:spacing w:before="1" w:beforeAutospacing="1" w:after="1" w:afterAutospacing="1"/>
        <w:rPr>
          <w:color w:val="FF0000"/>
          <w:sz w:val="22"/>
          <w:szCs w:val="22"/>
        </w:rPr>
      </w:pPr>
      <w:r w:rsidRPr="00C52B2C">
        <w:rPr>
          <w:color w:val="26201A"/>
          <w:sz w:val="22"/>
          <w:szCs w:val="22"/>
        </w:rPr>
        <w:t xml:space="preserve">Information stored on laptops should be regularly backed up and the backups held within a secure location. </w:t>
      </w:r>
      <w:r w:rsidR="00C807D3" w:rsidRPr="00C52B2C">
        <w:rPr>
          <w:color w:val="26201A"/>
          <w:sz w:val="22"/>
          <w:szCs w:val="22"/>
        </w:rPr>
        <w:t>Normally data should be backed up regularly t</w:t>
      </w:r>
      <w:r w:rsidR="00246612" w:rsidRPr="00C52B2C">
        <w:rPr>
          <w:color w:val="26201A"/>
          <w:sz w:val="22"/>
          <w:szCs w:val="22"/>
        </w:rPr>
        <w:t xml:space="preserve">o a secure location on </w:t>
      </w:r>
      <w:r w:rsidR="002D690E" w:rsidRPr="00C52B2C">
        <w:rPr>
          <w:color w:val="26201A"/>
          <w:sz w:val="22"/>
          <w:szCs w:val="22"/>
        </w:rPr>
        <w:t>THE PRACTICE</w:t>
      </w:r>
      <w:r w:rsidR="00246612" w:rsidRPr="00C52B2C">
        <w:rPr>
          <w:color w:val="26201A"/>
          <w:sz w:val="22"/>
          <w:szCs w:val="22"/>
        </w:rPr>
        <w:t>’s</w:t>
      </w:r>
      <w:r w:rsidR="00C807D3" w:rsidRPr="00C52B2C">
        <w:rPr>
          <w:color w:val="26201A"/>
          <w:sz w:val="22"/>
          <w:szCs w:val="22"/>
        </w:rPr>
        <w:t xml:space="preserve"> network</w:t>
      </w:r>
      <w:r w:rsidR="00C807D3" w:rsidRPr="00C52B2C">
        <w:rPr>
          <w:color w:val="FF0000"/>
          <w:sz w:val="22"/>
          <w:szCs w:val="22"/>
        </w:rPr>
        <w:t>.</w:t>
      </w:r>
      <w:r w:rsidR="00B62105" w:rsidRPr="00C52B2C">
        <w:rPr>
          <w:color w:val="FF0000"/>
          <w:sz w:val="22"/>
          <w:szCs w:val="22"/>
        </w:rPr>
        <w:t xml:space="preserve"> </w:t>
      </w:r>
      <w:r w:rsidR="00B62105" w:rsidRPr="00C52B2C">
        <w:rPr>
          <w:b/>
          <w:sz w:val="22"/>
          <w:szCs w:val="22"/>
        </w:rPr>
        <w:t xml:space="preserve">This would involve regular synchronisation of the computer when connected to the </w:t>
      </w:r>
      <w:proofErr w:type="gramStart"/>
      <w:r w:rsidR="00B62105" w:rsidRPr="00C52B2C">
        <w:rPr>
          <w:b/>
          <w:sz w:val="22"/>
          <w:szCs w:val="22"/>
        </w:rPr>
        <w:t>network</w:t>
      </w:r>
      <w:proofErr w:type="gramEnd"/>
    </w:p>
    <w:p w14:paraId="44D29D15" w14:textId="77777777" w:rsidR="00D0639E" w:rsidRPr="00C52B2C"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All mobile devices must be authorised for use by IT Service</w:t>
      </w:r>
      <w:r w:rsidR="009F2554" w:rsidRPr="00C52B2C">
        <w:rPr>
          <w:color w:val="26201A"/>
          <w:sz w:val="22"/>
          <w:szCs w:val="22"/>
        </w:rPr>
        <w:t xml:space="preserve"> Provider</w:t>
      </w:r>
      <w:r w:rsidRPr="00C52B2C">
        <w:rPr>
          <w:color w:val="26201A"/>
          <w:sz w:val="22"/>
          <w:szCs w:val="22"/>
        </w:rPr>
        <w:t xml:space="preserve"> before connection to either</w:t>
      </w:r>
      <w:r w:rsidR="00246612" w:rsidRPr="00C52B2C">
        <w:rPr>
          <w:color w:val="26201A"/>
          <w:sz w:val="22"/>
          <w:szCs w:val="22"/>
        </w:rPr>
        <w:t xml:space="preserve"> a PC or the network is </w:t>
      </w:r>
      <w:proofErr w:type="gramStart"/>
      <w:r w:rsidR="00246612" w:rsidRPr="00C52B2C">
        <w:rPr>
          <w:color w:val="26201A"/>
          <w:sz w:val="22"/>
          <w:szCs w:val="22"/>
        </w:rPr>
        <w:t>allowed</w:t>
      </w:r>
      <w:proofErr w:type="gramEnd"/>
    </w:p>
    <w:p w14:paraId="5EE1108F" w14:textId="77777777" w:rsidR="00D0639E" w:rsidRPr="00C52B2C"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 xml:space="preserve">Mobile devices should be password protected to ensure that unauthorised use cannot occur. Passwords should not be shared. If your password is </w:t>
      </w:r>
      <w:proofErr w:type="gramStart"/>
      <w:r w:rsidRPr="00C52B2C">
        <w:rPr>
          <w:color w:val="26201A"/>
          <w:sz w:val="22"/>
          <w:szCs w:val="22"/>
        </w:rPr>
        <w:t>compromised</w:t>
      </w:r>
      <w:proofErr w:type="gramEnd"/>
      <w:r w:rsidRPr="00C52B2C">
        <w:rPr>
          <w:color w:val="26201A"/>
          <w:sz w:val="22"/>
          <w:szCs w:val="22"/>
        </w:rPr>
        <w:t xml:space="preserve"> please re</w:t>
      </w:r>
      <w:r w:rsidR="00246612" w:rsidRPr="00C52B2C">
        <w:rPr>
          <w:color w:val="26201A"/>
          <w:sz w:val="22"/>
          <w:szCs w:val="22"/>
        </w:rPr>
        <w:t>port immediately to IT Services</w:t>
      </w:r>
    </w:p>
    <w:p w14:paraId="7B45274C" w14:textId="713E3591" w:rsidR="00EF09C6" w:rsidRDefault="00D0639E" w:rsidP="003D437D">
      <w:pPr>
        <w:pStyle w:val="Style"/>
        <w:numPr>
          <w:ilvl w:val="0"/>
          <w:numId w:val="3"/>
        </w:numPr>
        <w:spacing w:before="1" w:beforeAutospacing="1" w:after="1" w:afterAutospacing="1"/>
        <w:rPr>
          <w:color w:val="26201A"/>
          <w:sz w:val="22"/>
          <w:szCs w:val="22"/>
        </w:rPr>
      </w:pPr>
      <w:r w:rsidRPr="00C52B2C">
        <w:rPr>
          <w:color w:val="26201A"/>
          <w:sz w:val="22"/>
          <w:szCs w:val="22"/>
        </w:rPr>
        <w:t>Virus protection software must be i</w:t>
      </w:r>
      <w:r w:rsidR="00246612" w:rsidRPr="00C52B2C">
        <w:rPr>
          <w:color w:val="26201A"/>
          <w:sz w:val="22"/>
          <w:szCs w:val="22"/>
        </w:rPr>
        <w:t xml:space="preserve">nstalled, active and up to </w:t>
      </w:r>
      <w:proofErr w:type="gramStart"/>
      <w:r w:rsidR="00246612" w:rsidRPr="00C52B2C">
        <w:rPr>
          <w:color w:val="26201A"/>
          <w:sz w:val="22"/>
          <w:szCs w:val="22"/>
        </w:rPr>
        <w:t>date</w:t>
      </w:r>
      <w:proofErr w:type="gramEnd"/>
    </w:p>
    <w:p w14:paraId="7A99F761" w14:textId="77777777" w:rsidR="00EF09C6" w:rsidRDefault="00EF09C6">
      <w:pPr>
        <w:rPr>
          <w:rFonts w:ascii="Arial" w:hAnsi="Arial" w:cs="Arial"/>
          <w:color w:val="26201A"/>
          <w:szCs w:val="22"/>
          <w:lang w:eastAsia="en-GB"/>
        </w:rPr>
      </w:pPr>
      <w:r>
        <w:rPr>
          <w:color w:val="26201A"/>
          <w:szCs w:val="22"/>
        </w:rPr>
        <w:br w:type="page"/>
      </w:r>
    </w:p>
    <w:p w14:paraId="6044E413" w14:textId="7243113E" w:rsidR="008304B5" w:rsidRPr="00EF09C6" w:rsidRDefault="00EF09C6" w:rsidP="008304B5">
      <w:pPr>
        <w:pStyle w:val="Style"/>
        <w:spacing w:before="1" w:beforeAutospacing="1" w:after="1" w:afterAutospacing="1"/>
        <w:rPr>
          <w:b/>
          <w:bCs/>
          <w:sz w:val="22"/>
          <w:szCs w:val="22"/>
        </w:rPr>
      </w:pPr>
      <w:r w:rsidRPr="00EF09C6">
        <w:rPr>
          <w:b/>
          <w:bCs/>
          <w:sz w:val="22"/>
          <w:szCs w:val="22"/>
        </w:rPr>
        <w:lastRenderedPageBreak/>
        <w:t>8.0</w:t>
      </w:r>
      <w:r w:rsidR="008304B5" w:rsidRPr="00EF09C6">
        <w:rPr>
          <w:b/>
          <w:bCs/>
          <w:sz w:val="22"/>
          <w:szCs w:val="22"/>
        </w:rPr>
        <w:tab/>
        <w:t>Retention Period</w:t>
      </w:r>
    </w:p>
    <w:p w14:paraId="145A1D78" w14:textId="77777777" w:rsidR="008304B5" w:rsidRPr="008304B5" w:rsidRDefault="008304B5" w:rsidP="00EF09C6">
      <w:pPr>
        <w:pStyle w:val="NormalWeb"/>
        <w:spacing w:before="320" w:after="320"/>
        <w:ind w:left="720"/>
        <w:rPr>
          <w:rFonts w:ascii="Arial" w:hAnsi="Arial" w:cs="Arial"/>
          <w:color w:val="auto"/>
          <w:sz w:val="22"/>
          <w:szCs w:val="22"/>
        </w:rPr>
      </w:pPr>
      <w:r w:rsidRPr="008304B5">
        <w:rPr>
          <w:rFonts w:ascii="Arial" w:hAnsi="Arial" w:cs="Arial"/>
          <w:color w:val="auto"/>
          <w:sz w:val="22"/>
          <w:szCs w:val="22"/>
        </w:rPr>
        <w:t>The practice Privacy Notice explains that the practice will store data in accordance with the NHSX Records Management Code of Practice 2020 here</w:t>
      </w:r>
    </w:p>
    <w:p w14:paraId="610AC339" w14:textId="77777777" w:rsidR="00EF09C6" w:rsidRDefault="00DA5CEE" w:rsidP="00EF09C6">
      <w:pPr>
        <w:pStyle w:val="BodyText"/>
        <w:ind w:left="1323" w:right="1111"/>
        <w:rPr>
          <w:rFonts w:ascii="Arial" w:hAnsi="Arial" w:cs="Arial"/>
          <w:szCs w:val="22"/>
        </w:rPr>
      </w:pPr>
      <w:hyperlink r:id="rId10" w:history="1">
        <w:r w:rsidR="00EF09C6" w:rsidRPr="00D23837">
          <w:rPr>
            <w:rStyle w:val="Hyperlink"/>
            <w:rFonts w:ascii="Arial" w:hAnsi="Arial" w:cs="Arial"/>
            <w:szCs w:val="22"/>
          </w:rPr>
          <w:t>https://www.nhsx.nhs.uk/information-governance/guidance/records-management-code/</w:t>
        </w:r>
      </w:hyperlink>
    </w:p>
    <w:p w14:paraId="50BFF2AB" w14:textId="74F0462F" w:rsidR="008304B5" w:rsidRPr="008304B5" w:rsidRDefault="008304B5" w:rsidP="00EF09C6">
      <w:pPr>
        <w:pStyle w:val="BodyText"/>
        <w:ind w:left="1323" w:right="1111"/>
        <w:rPr>
          <w:rFonts w:ascii="Arial" w:hAnsi="Arial" w:cs="Arial"/>
          <w:color w:val="auto"/>
          <w:szCs w:val="22"/>
          <w:lang w:eastAsia="en-GB"/>
        </w:rPr>
      </w:pPr>
    </w:p>
    <w:p w14:paraId="6ECD6921" w14:textId="77777777" w:rsidR="008304B5" w:rsidRPr="008304B5" w:rsidRDefault="008304B5" w:rsidP="00EF09C6">
      <w:pPr>
        <w:numPr>
          <w:ilvl w:val="0"/>
          <w:numId w:val="14"/>
        </w:numPr>
        <w:tabs>
          <w:tab w:val="clear" w:pos="720"/>
        </w:tabs>
        <w:rPr>
          <w:rFonts w:ascii="Arial" w:hAnsi="Arial" w:cs="Arial"/>
          <w:szCs w:val="22"/>
        </w:rPr>
      </w:pPr>
      <w:r w:rsidRPr="008304B5">
        <w:rPr>
          <w:rFonts w:ascii="Arial" w:hAnsi="Arial" w:cs="Arial"/>
          <w:szCs w:val="22"/>
        </w:rPr>
        <w:t>Photographs where the photograph refers to a particular patient it should be treated as part of the health record:</w:t>
      </w:r>
    </w:p>
    <w:p w14:paraId="5947141E" w14:textId="77777777" w:rsidR="008304B5" w:rsidRPr="008304B5" w:rsidRDefault="008304B5" w:rsidP="00EF09C6">
      <w:pPr>
        <w:numPr>
          <w:ilvl w:val="1"/>
          <w:numId w:val="14"/>
        </w:numPr>
        <w:rPr>
          <w:rFonts w:ascii="Arial" w:hAnsi="Arial" w:cs="Arial"/>
          <w:szCs w:val="22"/>
        </w:rPr>
      </w:pPr>
      <w:r w:rsidRPr="008304B5">
        <w:rPr>
          <w:rFonts w:ascii="Arial" w:hAnsi="Arial" w:cs="Arial"/>
          <w:szCs w:val="22"/>
        </w:rPr>
        <w:t xml:space="preserve">Retain for the period of time appropriate to the patient/specialty, </w:t>
      </w:r>
      <w:proofErr w:type="gramStart"/>
      <w:r w:rsidRPr="008304B5">
        <w:rPr>
          <w:rFonts w:ascii="Arial" w:hAnsi="Arial" w:cs="Arial"/>
          <w:szCs w:val="22"/>
        </w:rPr>
        <w:t>e.g.</w:t>
      </w:r>
      <w:proofErr w:type="gramEnd"/>
      <w:r w:rsidRPr="008304B5">
        <w:rPr>
          <w:rFonts w:ascii="Arial" w:hAnsi="Arial" w:cs="Arial"/>
          <w:szCs w:val="22"/>
        </w:rPr>
        <w:t xml:space="preserve"> children’s records should be retained as per the retention period for the records of children and young people; mentally disordered persons (within the meaning of the Mental Health Act 1983) 20 years after the last entry in the record or 8 years after the patient’s death if patient died while in the care of the organisation.</w:t>
      </w:r>
    </w:p>
    <w:p w14:paraId="16DBA9ED" w14:textId="77777777" w:rsidR="008304B5" w:rsidRPr="008304B5" w:rsidRDefault="008304B5" w:rsidP="00EF09C6">
      <w:pPr>
        <w:numPr>
          <w:ilvl w:val="1"/>
          <w:numId w:val="14"/>
        </w:numPr>
        <w:rPr>
          <w:rFonts w:ascii="Arial" w:hAnsi="Arial" w:cs="Arial"/>
          <w:szCs w:val="22"/>
        </w:rPr>
      </w:pPr>
      <w:r w:rsidRPr="008304B5">
        <w:rPr>
          <w:rFonts w:ascii="Arial" w:hAnsi="Arial" w:cs="Arial"/>
          <w:szCs w:val="22"/>
        </w:rPr>
        <w:t>Unless there is a clinical reason for retaining the digital image and a print is placed on the patient’s record, there is no requirement to retain the digital image.</w:t>
      </w:r>
    </w:p>
    <w:p w14:paraId="0412B993" w14:textId="77777777" w:rsidR="008304B5" w:rsidRPr="008304B5" w:rsidRDefault="008304B5" w:rsidP="00EF09C6">
      <w:pPr>
        <w:numPr>
          <w:ilvl w:val="1"/>
          <w:numId w:val="14"/>
        </w:numPr>
        <w:rPr>
          <w:rFonts w:ascii="Arial" w:hAnsi="Arial" w:cs="Arial"/>
          <w:szCs w:val="22"/>
        </w:rPr>
      </w:pPr>
      <w:r w:rsidRPr="008304B5">
        <w:rPr>
          <w:rFonts w:ascii="Arial" w:hAnsi="Arial" w:cs="Arial"/>
          <w:szCs w:val="22"/>
        </w:rPr>
        <w:t>Destroy under confidential conditions.</w:t>
      </w:r>
    </w:p>
    <w:p w14:paraId="5D65F306" w14:textId="77777777" w:rsidR="008304B5" w:rsidRPr="008304B5" w:rsidRDefault="008304B5" w:rsidP="00EF09C6">
      <w:pPr>
        <w:numPr>
          <w:ilvl w:val="0"/>
          <w:numId w:val="14"/>
        </w:numPr>
        <w:tabs>
          <w:tab w:val="clear" w:pos="720"/>
        </w:tabs>
        <w:rPr>
          <w:rFonts w:ascii="Arial" w:hAnsi="Arial" w:cs="Arial"/>
          <w:szCs w:val="22"/>
        </w:rPr>
      </w:pPr>
      <w:r w:rsidRPr="008304B5">
        <w:rPr>
          <w:rFonts w:ascii="Arial" w:hAnsi="Arial" w:cs="Arial"/>
          <w:szCs w:val="22"/>
        </w:rPr>
        <w:t>Photographs where the images present the primary source of information for the diagnostic process:</w:t>
      </w:r>
    </w:p>
    <w:p w14:paraId="2B2916FB" w14:textId="60A36FBF" w:rsidR="008304B5" w:rsidRDefault="008304B5" w:rsidP="00EF09C6">
      <w:pPr>
        <w:numPr>
          <w:ilvl w:val="1"/>
          <w:numId w:val="14"/>
        </w:numPr>
        <w:rPr>
          <w:rFonts w:ascii="Arial" w:hAnsi="Arial" w:cs="Arial"/>
          <w:szCs w:val="22"/>
        </w:rPr>
      </w:pPr>
      <w:r w:rsidRPr="008304B5">
        <w:rPr>
          <w:rFonts w:ascii="Arial" w:hAnsi="Arial" w:cs="Arial"/>
          <w:szCs w:val="22"/>
        </w:rPr>
        <w:t>Retain for 30 years.</w:t>
      </w:r>
    </w:p>
    <w:p w14:paraId="7902E998" w14:textId="7FC86C0B" w:rsidR="00AE26DA" w:rsidRDefault="00AE26DA" w:rsidP="00AE26DA">
      <w:pPr>
        <w:rPr>
          <w:rFonts w:ascii="Arial" w:hAnsi="Arial" w:cs="Arial"/>
          <w:szCs w:val="22"/>
        </w:rPr>
      </w:pPr>
    </w:p>
    <w:p w14:paraId="119B6FEF" w14:textId="195A17DA" w:rsidR="008304B5" w:rsidRDefault="008304B5" w:rsidP="008304B5">
      <w:pPr>
        <w:rPr>
          <w:rFonts w:ascii="Arial" w:hAnsi="Arial" w:cs="Arial"/>
          <w:szCs w:val="22"/>
        </w:rPr>
      </w:pPr>
    </w:p>
    <w:p w14:paraId="3051B46D" w14:textId="2848804F" w:rsidR="00AE26DA" w:rsidRPr="00EF09C6" w:rsidRDefault="00EF09C6" w:rsidP="008304B5">
      <w:pPr>
        <w:rPr>
          <w:rFonts w:ascii="Arial" w:hAnsi="Arial" w:cs="Arial"/>
          <w:b/>
          <w:bCs/>
          <w:szCs w:val="22"/>
        </w:rPr>
      </w:pPr>
      <w:r>
        <w:rPr>
          <w:rFonts w:ascii="Arial" w:hAnsi="Arial" w:cs="Arial"/>
          <w:b/>
          <w:bCs/>
          <w:szCs w:val="22"/>
        </w:rPr>
        <w:t>9</w:t>
      </w:r>
      <w:r w:rsidR="00AE26DA" w:rsidRPr="00EF09C6">
        <w:rPr>
          <w:rFonts w:ascii="Arial" w:hAnsi="Arial" w:cs="Arial"/>
          <w:b/>
          <w:bCs/>
          <w:szCs w:val="22"/>
        </w:rPr>
        <w:t>.0</w:t>
      </w:r>
      <w:r w:rsidR="00AE26DA" w:rsidRPr="00EF09C6">
        <w:rPr>
          <w:rFonts w:ascii="Arial" w:hAnsi="Arial" w:cs="Arial"/>
          <w:b/>
          <w:bCs/>
          <w:szCs w:val="22"/>
        </w:rPr>
        <w:tab/>
        <w:t>Patient Requests</w:t>
      </w:r>
    </w:p>
    <w:p w14:paraId="7D1D5F50" w14:textId="6ADE8A27" w:rsidR="00AE26DA" w:rsidRDefault="00AE26DA" w:rsidP="008304B5">
      <w:pPr>
        <w:rPr>
          <w:rFonts w:ascii="Arial" w:hAnsi="Arial" w:cs="Arial"/>
          <w:szCs w:val="22"/>
        </w:rPr>
      </w:pPr>
    </w:p>
    <w:p w14:paraId="7666F160" w14:textId="4210CD8D" w:rsidR="00AE26DA" w:rsidRDefault="00EF09C6" w:rsidP="00AE26DA">
      <w:pPr>
        <w:ind w:left="720" w:hanging="720"/>
        <w:rPr>
          <w:rFonts w:ascii="Arial" w:hAnsi="Arial" w:cs="Arial"/>
          <w:szCs w:val="22"/>
        </w:rPr>
      </w:pPr>
      <w:r>
        <w:rPr>
          <w:rFonts w:ascii="Arial" w:hAnsi="Arial" w:cs="Arial"/>
          <w:szCs w:val="22"/>
        </w:rPr>
        <w:t>9</w:t>
      </w:r>
      <w:r w:rsidR="00AE26DA">
        <w:rPr>
          <w:rFonts w:ascii="Arial" w:hAnsi="Arial" w:cs="Arial"/>
          <w:szCs w:val="22"/>
        </w:rPr>
        <w:t>.1</w:t>
      </w:r>
      <w:r w:rsidR="00AE26DA">
        <w:rPr>
          <w:rFonts w:ascii="Arial" w:hAnsi="Arial" w:cs="Arial"/>
          <w:szCs w:val="22"/>
        </w:rPr>
        <w:tab/>
        <w:t xml:space="preserve">Any requests from </w:t>
      </w:r>
      <w:r w:rsidR="00647071">
        <w:rPr>
          <w:rFonts w:ascii="Arial" w:hAnsi="Arial" w:cs="Arial"/>
          <w:szCs w:val="22"/>
        </w:rPr>
        <w:t>Patients</w:t>
      </w:r>
      <w:r w:rsidR="00AE26DA">
        <w:rPr>
          <w:rFonts w:ascii="Arial" w:hAnsi="Arial" w:cs="Arial"/>
          <w:szCs w:val="22"/>
        </w:rPr>
        <w:t xml:space="preserve"> or their proxy (solicitors/insurance companies) for copies of their medical record will be managed as a SAR (Subject Access Request in accordance with Article 15 of the UK GDPR, these will </w:t>
      </w:r>
      <w:proofErr w:type="gramStart"/>
      <w:r w:rsidR="00AE26DA">
        <w:rPr>
          <w:rFonts w:ascii="Arial" w:hAnsi="Arial" w:cs="Arial"/>
          <w:szCs w:val="22"/>
        </w:rPr>
        <w:t>managed</w:t>
      </w:r>
      <w:proofErr w:type="gramEnd"/>
      <w:r w:rsidR="00AE26DA">
        <w:rPr>
          <w:rFonts w:ascii="Arial" w:hAnsi="Arial" w:cs="Arial"/>
          <w:szCs w:val="22"/>
        </w:rPr>
        <w:t xml:space="preserve"> in accordance with the practice Data Protection Policy.</w:t>
      </w:r>
    </w:p>
    <w:p w14:paraId="17F3AC9E" w14:textId="7A31DFCB" w:rsidR="008304B5" w:rsidRDefault="008304B5" w:rsidP="008304B5">
      <w:pPr>
        <w:rPr>
          <w:rFonts w:ascii="Arial" w:hAnsi="Arial" w:cs="Arial"/>
          <w:szCs w:val="22"/>
        </w:rPr>
      </w:pPr>
    </w:p>
    <w:p w14:paraId="66636A00" w14:textId="77777777" w:rsidR="008304B5" w:rsidRPr="008304B5" w:rsidRDefault="008304B5" w:rsidP="008304B5">
      <w:pPr>
        <w:rPr>
          <w:rFonts w:ascii="Arial" w:hAnsi="Arial" w:cs="Arial"/>
          <w:szCs w:val="22"/>
        </w:rPr>
      </w:pPr>
    </w:p>
    <w:p w14:paraId="7AC6ED96" w14:textId="0B18C2B6" w:rsidR="00AE26DA" w:rsidRPr="00EF09C6" w:rsidRDefault="00EF09C6" w:rsidP="00647071">
      <w:pPr>
        <w:rPr>
          <w:rFonts w:ascii="Arial" w:hAnsi="Arial" w:cs="Arial"/>
          <w:b/>
          <w:bCs/>
        </w:rPr>
      </w:pPr>
      <w:r w:rsidRPr="00EF09C6">
        <w:rPr>
          <w:rFonts w:ascii="Arial" w:hAnsi="Arial" w:cs="Arial"/>
          <w:b/>
          <w:bCs/>
        </w:rPr>
        <w:t>10</w:t>
      </w:r>
      <w:r w:rsidR="00647071" w:rsidRPr="00EF09C6">
        <w:rPr>
          <w:rFonts w:ascii="Arial" w:hAnsi="Arial" w:cs="Arial"/>
          <w:b/>
          <w:bCs/>
        </w:rPr>
        <w:t>.0</w:t>
      </w:r>
      <w:r w:rsidR="00647071" w:rsidRPr="00EF09C6">
        <w:rPr>
          <w:rFonts w:ascii="Arial" w:hAnsi="Arial" w:cs="Arial"/>
          <w:b/>
          <w:bCs/>
        </w:rPr>
        <w:tab/>
      </w:r>
      <w:r w:rsidR="00AE26DA" w:rsidRPr="00EF09C6">
        <w:rPr>
          <w:rFonts w:ascii="Arial" w:hAnsi="Arial" w:cs="Arial"/>
          <w:b/>
          <w:bCs/>
        </w:rPr>
        <w:t>Safeguarding</w:t>
      </w:r>
      <w:r w:rsidR="00647071" w:rsidRPr="00EF09C6">
        <w:rPr>
          <w:rFonts w:ascii="Arial" w:hAnsi="Arial" w:cs="Arial"/>
          <w:b/>
          <w:bCs/>
        </w:rPr>
        <w:t xml:space="preserve"> Issues and considerations</w:t>
      </w:r>
    </w:p>
    <w:p w14:paraId="1CEBEABB" w14:textId="77777777" w:rsidR="00647071" w:rsidRPr="00647071" w:rsidRDefault="00647071" w:rsidP="00647071">
      <w:pPr>
        <w:rPr>
          <w:rFonts w:ascii="Arial" w:hAnsi="Arial" w:cs="Arial"/>
          <w:b/>
          <w:lang w:eastAsia="en-GB"/>
        </w:rPr>
      </w:pPr>
    </w:p>
    <w:p w14:paraId="3C95980A" w14:textId="181519DF" w:rsidR="00AE26DA" w:rsidRDefault="00EF09C6" w:rsidP="00647071">
      <w:pPr>
        <w:rPr>
          <w:rFonts w:ascii="Arial" w:hAnsi="Arial" w:cs="Arial"/>
        </w:rPr>
      </w:pPr>
      <w:r>
        <w:rPr>
          <w:rFonts w:ascii="Arial" w:hAnsi="Arial" w:cs="Arial"/>
        </w:rPr>
        <w:t>10</w:t>
      </w:r>
      <w:r w:rsidR="00647071">
        <w:rPr>
          <w:rFonts w:ascii="Arial" w:hAnsi="Arial" w:cs="Arial"/>
        </w:rPr>
        <w:t>.1</w:t>
      </w:r>
      <w:r w:rsidR="00647071">
        <w:rPr>
          <w:rFonts w:ascii="Arial" w:hAnsi="Arial" w:cs="Arial"/>
        </w:rPr>
        <w:tab/>
      </w:r>
      <w:r w:rsidR="00AE26DA" w:rsidRPr="00647071">
        <w:rPr>
          <w:rFonts w:ascii="Arial" w:hAnsi="Arial" w:cs="Arial"/>
        </w:rPr>
        <w:t xml:space="preserve">Adult patients who lack </w:t>
      </w:r>
      <w:proofErr w:type="gramStart"/>
      <w:r w:rsidR="00AE26DA" w:rsidRPr="00647071">
        <w:rPr>
          <w:rFonts w:ascii="Arial" w:hAnsi="Arial" w:cs="Arial"/>
        </w:rPr>
        <w:t>capacity</w:t>
      </w:r>
      <w:proofErr w:type="gramEnd"/>
    </w:p>
    <w:p w14:paraId="39B8F111" w14:textId="77777777" w:rsidR="00647071" w:rsidRPr="00647071" w:rsidRDefault="00647071" w:rsidP="00647071">
      <w:pPr>
        <w:rPr>
          <w:rFonts w:ascii="Arial" w:hAnsi="Arial" w:cs="Arial"/>
          <w:b/>
        </w:rPr>
      </w:pPr>
    </w:p>
    <w:p w14:paraId="51F69DE9" w14:textId="0704EE00" w:rsidR="00AE26DA" w:rsidRDefault="00AE26DA" w:rsidP="00647071">
      <w:pPr>
        <w:ind w:left="720"/>
        <w:rPr>
          <w:rFonts w:ascii="Arial" w:hAnsi="Arial" w:cs="Arial"/>
          <w:color w:val="3E3E35"/>
          <w:szCs w:val="22"/>
        </w:rPr>
      </w:pPr>
      <w:r w:rsidRPr="00647071">
        <w:rPr>
          <w:rFonts w:ascii="Arial" w:hAnsi="Arial" w:cs="Arial"/>
          <w:color w:val="3E3E35"/>
          <w:szCs w:val="22"/>
        </w:rPr>
        <w:t>Doctors must obtain consent from someone who has legal authority to make the decision on the patient’s behalf before making the recording. Where no individual has legal authority to make the decision on a patient’s behalf, recordings may still be made where they form an integral part of an investigation or treatment that they are providing in accordance with the relevant legislation or common law. (</w:t>
      </w:r>
      <w:hyperlink r:id="rId11" w:tgtFrame="_blank" w:history="1">
        <w:r w:rsidRPr="00647071">
          <w:rPr>
            <w:rStyle w:val="Hyperlink"/>
            <w:rFonts w:ascii="Arial" w:hAnsi="Arial" w:cs="Arial"/>
            <w:color w:val="205982"/>
            <w:szCs w:val="22"/>
          </w:rPr>
          <w:t>GMC guidance</w:t>
        </w:r>
      </w:hyperlink>
      <w:r w:rsidRPr="00647071">
        <w:rPr>
          <w:rFonts w:ascii="Arial" w:hAnsi="Arial" w:cs="Arial"/>
          <w:color w:val="3E3E35"/>
          <w:szCs w:val="22"/>
        </w:rPr>
        <w:t>)</w:t>
      </w:r>
    </w:p>
    <w:p w14:paraId="632B1ACA" w14:textId="77777777" w:rsidR="00647071" w:rsidRPr="00647071" w:rsidRDefault="00647071" w:rsidP="00647071">
      <w:pPr>
        <w:ind w:left="720"/>
        <w:rPr>
          <w:rFonts w:ascii="Arial" w:hAnsi="Arial" w:cs="Arial"/>
          <w:color w:val="3E3E35"/>
          <w:szCs w:val="22"/>
        </w:rPr>
      </w:pPr>
    </w:p>
    <w:p w14:paraId="7D14CB28" w14:textId="317D9356" w:rsidR="00AE26DA" w:rsidRDefault="00EF09C6" w:rsidP="00647071">
      <w:pPr>
        <w:rPr>
          <w:rFonts w:ascii="Arial" w:hAnsi="Arial" w:cs="Arial"/>
          <w:bCs/>
          <w:color w:val="6C276A"/>
          <w:szCs w:val="22"/>
        </w:rPr>
      </w:pPr>
      <w:r>
        <w:rPr>
          <w:rFonts w:ascii="Arial" w:hAnsi="Arial" w:cs="Arial"/>
          <w:bCs/>
          <w:szCs w:val="22"/>
        </w:rPr>
        <w:t>10</w:t>
      </w:r>
      <w:r w:rsidR="00647071" w:rsidRPr="00647071">
        <w:rPr>
          <w:rFonts w:ascii="Arial" w:hAnsi="Arial" w:cs="Arial"/>
          <w:bCs/>
          <w:szCs w:val="22"/>
        </w:rPr>
        <w:t>.2</w:t>
      </w:r>
      <w:r w:rsidR="00647071" w:rsidRPr="00647071">
        <w:rPr>
          <w:rFonts w:ascii="Arial" w:hAnsi="Arial" w:cs="Arial"/>
          <w:bCs/>
          <w:szCs w:val="22"/>
        </w:rPr>
        <w:tab/>
      </w:r>
      <w:r w:rsidR="00AE26DA" w:rsidRPr="00647071">
        <w:rPr>
          <w:rFonts w:ascii="Arial" w:hAnsi="Arial" w:cs="Arial"/>
          <w:bCs/>
          <w:szCs w:val="22"/>
        </w:rPr>
        <w:t>Children or young people</w:t>
      </w:r>
    </w:p>
    <w:p w14:paraId="753C16E2" w14:textId="77777777" w:rsidR="00647071" w:rsidRPr="00647071" w:rsidRDefault="00647071" w:rsidP="00647071">
      <w:pPr>
        <w:rPr>
          <w:rFonts w:ascii="Arial" w:hAnsi="Arial" w:cs="Arial"/>
          <w:b/>
          <w:color w:val="6C276A"/>
          <w:szCs w:val="22"/>
        </w:rPr>
      </w:pPr>
    </w:p>
    <w:p w14:paraId="21C2C3BB" w14:textId="77777777" w:rsidR="00AE26DA" w:rsidRPr="00647071" w:rsidRDefault="00AE26DA" w:rsidP="00647071">
      <w:pPr>
        <w:ind w:left="720"/>
        <w:rPr>
          <w:rFonts w:ascii="Arial" w:hAnsi="Arial" w:cs="Arial"/>
          <w:color w:val="3E3E35"/>
          <w:szCs w:val="22"/>
        </w:rPr>
      </w:pPr>
      <w:r w:rsidRPr="00647071">
        <w:rPr>
          <w:rFonts w:ascii="Arial" w:hAnsi="Arial" w:cs="Arial"/>
          <w:color w:val="3E3E35"/>
          <w:szCs w:val="22"/>
        </w:rPr>
        <w:t xml:space="preserve">Those under 16 who have the capacity and understanding to give consent for a recording may do so. Where a child or young person is not able to understand the nature, </w:t>
      </w:r>
      <w:proofErr w:type="gramStart"/>
      <w:r w:rsidRPr="00647071">
        <w:rPr>
          <w:rFonts w:ascii="Arial" w:hAnsi="Arial" w:cs="Arial"/>
          <w:color w:val="3E3E35"/>
          <w:szCs w:val="22"/>
        </w:rPr>
        <w:t>purpose</w:t>
      </w:r>
      <w:proofErr w:type="gramEnd"/>
      <w:r w:rsidRPr="00647071">
        <w:rPr>
          <w:rFonts w:ascii="Arial" w:hAnsi="Arial" w:cs="Arial"/>
          <w:color w:val="3E3E35"/>
          <w:szCs w:val="22"/>
        </w:rPr>
        <w:t xml:space="preserve"> and possible consequences of the recording, you consent must be from a person with parental responsibility to make the recording. (</w:t>
      </w:r>
      <w:hyperlink r:id="rId12" w:tgtFrame="_blank" w:history="1">
        <w:r w:rsidRPr="00647071">
          <w:rPr>
            <w:rStyle w:val="Hyperlink"/>
            <w:rFonts w:ascii="Arial" w:hAnsi="Arial" w:cs="Arial"/>
            <w:color w:val="205982"/>
            <w:szCs w:val="22"/>
          </w:rPr>
          <w:t>GMC guidance</w:t>
        </w:r>
      </w:hyperlink>
      <w:r w:rsidRPr="00647071">
        <w:rPr>
          <w:rFonts w:ascii="Arial" w:hAnsi="Arial" w:cs="Arial"/>
          <w:color w:val="3E3E35"/>
          <w:szCs w:val="22"/>
        </w:rPr>
        <w:t>)</w:t>
      </w:r>
    </w:p>
    <w:p w14:paraId="7E14A712" w14:textId="77777777" w:rsidR="008304B5" w:rsidRPr="00C52B2C" w:rsidRDefault="008304B5" w:rsidP="008304B5">
      <w:pPr>
        <w:pStyle w:val="Style"/>
        <w:spacing w:before="1" w:beforeAutospacing="1" w:after="1" w:afterAutospacing="1"/>
        <w:rPr>
          <w:color w:val="26201A"/>
          <w:sz w:val="22"/>
          <w:szCs w:val="22"/>
        </w:rPr>
      </w:pPr>
    </w:p>
    <w:p w14:paraId="6CF4B75E" w14:textId="0B516601" w:rsidR="00D0639E" w:rsidRPr="00C52B2C" w:rsidRDefault="00EF09C6" w:rsidP="00767141">
      <w:pPr>
        <w:pStyle w:val="Style"/>
        <w:spacing w:before="1" w:beforeAutospacing="1" w:after="1" w:afterAutospacing="1"/>
        <w:rPr>
          <w:b/>
          <w:color w:val="26201A"/>
          <w:sz w:val="22"/>
          <w:szCs w:val="22"/>
        </w:rPr>
      </w:pPr>
      <w:bookmarkStart w:id="27" w:name="_Toc189897223"/>
      <w:bookmarkStart w:id="28" w:name="_Toc189973083"/>
      <w:bookmarkStart w:id="29" w:name="_Toc189974018"/>
      <w:r>
        <w:rPr>
          <w:b/>
          <w:color w:val="26201A"/>
          <w:sz w:val="22"/>
          <w:szCs w:val="22"/>
        </w:rPr>
        <w:lastRenderedPageBreak/>
        <w:t>11.0</w:t>
      </w:r>
      <w:r w:rsidR="00767141" w:rsidRPr="00C52B2C">
        <w:rPr>
          <w:b/>
          <w:color w:val="26201A"/>
          <w:sz w:val="22"/>
          <w:szCs w:val="22"/>
        </w:rPr>
        <w:tab/>
      </w:r>
      <w:r w:rsidR="00D0639E" w:rsidRPr="00C52B2C">
        <w:rPr>
          <w:b/>
          <w:color w:val="26201A"/>
          <w:sz w:val="22"/>
          <w:szCs w:val="22"/>
        </w:rPr>
        <w:t>Reporting Security Incidents &amp; Weaknesses</w:t>
      </w:r>
      <w:bookmarkEnd w:id="27"/>
      <w:bookmarkEnd w:id="28"/>
      <w:bookmarkEnd w:id="29"/>
    </w:p>
    <w:p w14:paraId="032B8C09" w14:textId="7F83BB29" w:rsidR="009F2554" w:rsidRPr="00C52B2C" w:rsidRDefault="00EF09C6" w:rsidP="00767141">
      <w:pPr>
        <w:pStyle w:val="Style"/>
        <w:spacing w:before="1" w:beforeAutospacing="1" w:after="1" w:afterAutospacing="1"/>
        <w:ind w:left="720" w:hanging="720"/>
        <w:rPr>
          <w:color w:val="26201A"/>
          <w:sz w:val="22"/>
          <w:szCs w:val="22"/>
        </w:rPr>
      </w:pPr>
      <w:r>
        <w:rPr>
          <w:color w:val="26201A"/>
          <w:sz w:val="22"/>
          <w:szCs w:val="22"/>
        </w:rPr>
        <w:t>11</w:t>
      </w:r>
      <w:r w:rsidR="00767141" w:rsidRPr="00C52B2C">
        <w:rPr>
          <w:color w:val="26201A"/>
          <w:sz w:val="22"/>
          <w:szCs w:val="22"/>
        </w:rPr>
        <w:t>.1</w:t>
      </w:r>
      <w:r w:rsidR="00767141" w:rsidRPr="00C52B2C">
        <w:rPr>
          <w:color w:val="26201A"/>
          <w:sz w:val="22"/>
          <w:szCs w:val="22"/>
        </w:rPr>
        <w:tab/>
      </w:r>
      <w:r w:rsidR="00D0639E" w:rsidRPr="00C52B2C">
        <w:rPr>
          <w:color w:val="26201A"/>
          <w:sz w:val="22"/>
          <w:szCs w:val="22"/>
        </w:rPr>
        <w:t xml:space="preserve">Reporting of any losses, theft or damage to documentation or computer assets will be through </w:t>
      </w:r>
      <w:r w:rsidR="001A5424" w:rsidRPr="00C52B2C">
        <w:rPr>
          <w:color w:val="26201A"/>
          <w:sz w:val="22"/>
          <w:szCs w:val="22"/>
        </w:rPr>
        <w:t xml:space="preserve">[The Practice] </w:t>
      </w:r>
      <w:r w:rsidR="009F2554" w:rsidRPr="00C52B2C">
        <w:rPr>
          <w:color w:val="26201A"/>
          <w:sz w:val="22"/>
          <w:szCs w:val="22"/>
        </w:rPr>
        <w:t>Manager</w:t>
      </w:r>
      <w:r w:rsidR="00D0639E" w:rsidRPr="00C52B2C">
        <w:rPr>
          <w:color w:val="26201A"/>
          <w:sz w:val="22"/>
          <w:szCs w:val="22"/>
        </w:rPr>
        <w:t xml:space="preserve"> at the first possible opportunity, and with a degree of urgency.</w:t>
      </w:r>
      <w:r w:rsidR="009F2554" w:rsidRPr="00C52B2C">
        <w:rPr>
          <w:color w:val="26201A"/>
          <w:sz w:val="22"/>
          <w:szCs w:val="22"/>
        </w:rPr>
        <w:t xml:space="preserve">  This should then be reported to </w:t>
      </w:r>
      <w:r w:rsidR="001A5424" w:rsidRPr="00C52B2C">
        <w:rPr>
          <w:color w:val="26201A"/>
          <w:sz w:val="22"/>
          <w:szCs w:val="22"/>
        </w:rPr>
        <w:t xml:space="preserve">[The Practice] </w:t>
      </w:r>
      <w:r w:rsidR="009F2554" w:rsidRPr="00C52B2C">
        <w:rPr>
          <w:color w:val="26201A"/>
          <w:sz w:val="22"/>
          <w:szCs w:val="22"/>
        </w:rPr>
        <w:t>Data Protection Officer (DPO)</w:t>
      </w:r>
    </w:p>
    <w:p w14:paraId="38A7E48D" w14:textId="24E969ED" w:rsidR="00D0639E" w:rsidRPr="00C52B2C" w:rsidRDefault="00EF09C6" w:rsidP="00F33680">
      <w:pPr>
        <w:pStyle w:val="Style"/>
        <w:spacing w:before="1" w:beforeAutospacing="1" w:after="1" w:afterAutospacing="1"/>
        <w:ind w:left="720" w:hanging="720"/>
        <w:rPr>
          <w:color w:val="26201A"/>
          <w:sz w:val="22"/>
          <w:szCs w:val="22"/>
        </w:rPr>
      </w:pPr>
      <w:r>
        <w:rPr>
          <w:color w:val="26201A"/>
          <w:sz w:val="22"/>
          <w:szCs w:val="22"/>
        </w:rPr>
        <w:t>11</w:t>
      </w:r>
      <w:r w:rsidR="00F33680" w:rsidRPr="00C52B2C">
        <w:rPr>
          <w:color w:val="26201A"/>
          <w:sz w:val="22"/>
          <w:szCs w:val="22"/>
        </w:rPr>
        <w:t>.2</w:t>
      </w:r>
      <w:r w:rsidR="00F33680" w:rsidRPr="00C52B2C">
        <w:rPr>
          <w:color w:val="26201A"/>
          <w:sz w:val="22"/>
          <w:szCs w:val="22"/>
        </w:rPr>
        <w:tab/>
      </w:r>
      <w:r w:rsidR="00D0639E" w:rsidRPr="00C52B2C">
        <w:rPr>
          <w:color w:val="26201A"/>
          <w:sz w:val="22"/>
          <w:szCs w:val="22"/>
        </w:rPr>
        <w:t xml:space="preserve">Information provided will include details of the losses or incidents and a detailed description of the data lost. Any </w:t>
      </w:r>
      <w:r w:rsidR="009F2554" w:rsidRPr="00C52B2C">
        <w:rPr>
          <w:color w:val="26201A"/>
          <w:sz w:val="22"/>
          <w:szCs w:val="22"/>
        </w:rPr>
        <w:t>PCD</w:t>
      </w:r>
      <w:r w:rsidR="00D0639E" w:rsidRPr="00C52B2C">
        <w:rPr>
          <w:color w:val="26201A"/>
          <w:sz w:val="22"/>
          <w:szCs w:val="22"/>
        </w:rPr>
        <w:t xml:space="preserve"> lost will need to be reported to the </w:t>
      </w:r>
      <w:r w:rsidR="009F2554" w:rsidRPr="00C52B2C">
        <w:rPr>
          <w:color w:val="26201A"/>
          <w:sz w:val="22"/>
          <w:szCs w:val="22"/>
        </w:rPr>
        <w:t>DS&amp;P</w:t>
      </w:r>
      <w:r w:rsidR="00D0639E" w:rsidRPr="00C52B2C">
        <w:rPr>
          <w:color w:val="26201A"/>
          <w:sz w:val="22"/>
          <w:szCs w:val="22"/>
        </w:rPr>
        <w:t xml:space="preserve"> </w:t>
      </w:r>
      <w:r w:rsidR="005873E2">
        <w:rPr>
          <w:color w:val="26201A"/>
          <w:sz w:val="22"/>
          <w:szCs w:val="22"/>
        </w:rPr>
        <w:t xml:space="preserve">Toolkit </w:t>
      </w:r>
      <w:r w:rsidR="00D0639E" w:rsidRPr="00C52B2C">
        <w:rPr>
          <w:color w:val="26201A"/>
          <w:sz w:val="22"/>
          <w:szCs w:val="22"/>
        </w:rPr>
        <w:t xml:space="preserve">as a </w:t>
      </w:r>
      <w:r w:rsidR="009F2554" w:rsidRPr="00C52B2C">
        <w:rPr>
          <w:color w:val="26201A"/>
          <w:sz w:val="22"/>
          <w:szCs w:val="22"/>
        </w:rPr>
        <w:t>Breach</w:t>
      </w:r>
      <w:r w:rsidR="00D0639E" w:rsidRPr="00C52B2C">
        <w:rPr>
          <w:color w:val="26201A"/>
          <w:sz w:val="22"/>
          <w:szCs w:val="22"/>
        </w:rPr>
        <w:t xml:space="preserve"> and individual subjects will need to be notified of the losses.</w:t>
      </w:r>
      <w:r w:rsidR="00F33680" w:rsidRPr="00C52B2C">
        <w:rPr>
          <w:color w:val="26201A"/>
          <w:sz w:val="22"/>
          <w:szCs w:val="22"/>
        </w:rPr>
        <w:t xml:space="preserve"> Please refer to the </w:t>
      </w:r>
      <w:r w:rsidR="009F2554" w:rsidRPr="00C52B2C">
        <w:rPr>
          <w:color w:val="26201A"/>
          <w:sz w:val="22"/>
          <w:szCs w:val="22"/>
        </w:rPr>
        <w:t>Breach Reporting Policy.</w:t>
      </w:r>
    </w:p>
    <w:p w14:paraId="1BF7C04E" w14:textId="51ED912A" w:rsidR="00D0639E" w:rsidRPr="00C52B2C" w:rsidRDefault="00EF09C6" w:rsidP="00F33680">
      <w:pPr>
        <w:pStyle w:val="Style"/>
        <w:spacing w:before="1" w:beforeAutospacing="1" w:after="1" w:afterAutospacing="1"/>
        <w:ind w:left="720" w:hanging="720"/>
        <w:rPr>
          <w:sz w:val="22"/>
          <w:szCs w:val="22"/>
        </w:rPr>
      </w:pPr>
      <w:r>
        <w:rPr>
          <w:sz w:val="22"/>
          <w:szCs w:val="22"/>
        </w:rPr>
        <w:t>11</w:t>
      </w:r>
      <w:r w:rsidR="00F33680" w:rsidRPr="00C52B2C">
        <w:rPr>
          <w:sz w:val="22"/>
          <w:szCs w:val="22"/>
        </w:rPr>
        <w:t>.3</w:t>
      </w:r>
      <w:r w:rsidR="00F33680" w:rsidRPr="00C52B2C">
        <w:rPr>
          <w:sz w:val="22"/>
          <w:szCs w:val="22"/>
        </w:rPr>
        <w:tab/>
      </w:r>
      <w:r w:rsidR="00D0639E" w:rsidRPr="00C52B2C">
        <w:rPr>
          <w:sz w:val="22"/>
          <w:szCs w:val="22"/>
        </w:rPr>
        <w:t>Near misses and possible weaknesses will also be reported through this method.</w:t>
      </w:r>
    </w:p>
    <w:p w14:paraId="210E2F7F" w14:textId="6EDCF6E7" w:rsidR="00F33680" w:rsidRPr="00C52B2C" w:rsidRDefault="00EF09C6" w:rsidP="00F33680">
      <w:pPr>
        <w:rPr>
          <w:rFonts w:ascii="Arial" w:hAnsi="Arial" w:cs="Arial"/>
          <w:b/>
          <w:szCs w:val="22"/>
        </w:rPr>
      </w:pPr>
      <w:r>
        <w:rPr>
          <w:rFonts w:ascii="Arial" w:hAnsi="Arial" w:cs="Arial"/>
          <w:b/>
          <w:szCs w:val="22"/>
        </w:rPr>
        <w:t>12.0</w:t>
      </w:r>
      <w:r w:rsidR="00D0639E" w:rsidRPr="00C52B2C">
        <w:rPr>
          <w:rFonts w:ascii="Arial" w:hAnsi="Arial" w:cs="Arial"/>
          <w:b/>
          <w:szCs w:val="22"/>
        </w:rPr>
        <w:tab/>
        <w:t xml:space="preserve">Dissemination, </w:t>
      </w:r>
      <w:r w:rsidR="00C807D3" w:rsidRPr="00C52B2C">
        <w:rPr>
          <w:rFonts w:ascii="Arial" w:hAnsi="Arial" w:cs="Arial"/>
          <w:b/>
          <w:szCs w:val="22"/>
        </w:rPr>
        <w:t>Implementation and</w:t>
      </w:r>
      <w:r w:rsidR="00D0639E" w:rsidRPr="00C52B2C">
        <w:rPr>
          <w:rFonts w:ascii="Arial" w:hAnsi="Arial" w:cs="Arial"/>
          <w:b/>
          <w:szCs w:val="22"/>
        </w:rPr>
        <w:t xml:space="preserve"> Access</w:t>
      </w:r>
      <w:r w:rsidR="00D0639E" w:rsidRPr="00C52B2C">
        <w:rPr>
          <w:rFonts w:ascii="Arial" w:hAnsi="Arial" w:cs="Arial"/>
          <w:b/>
          <w:szCs w:val="22"/>
        </w:rPr>
        <w:br/>
      </w:r>
    </w:p>
    <w:p w14:paraId="3840D103" w14:textId="3ABD48E9" w:rsidR="00D0639E" w:rsidRDefault="00EF09C6" w:rsidP="00F33680">
      <w:pPr>
        <w:ind w:left="720" w:hanging="720"/>
        <w:rPr>
          <w:rFonts w:ascii="Arial" w:hAnsi="Arial" w:cs="Arial"/>
          <w:szCs w:val="22"/>
        </w:rPr>
      </w:pPr>
      <w:r>
        <w:rPr>
          <w:rFonts w:ascii="Arial" w:hAnsi="Arial" w:cs="Arial"/>
          <w:szCs w:val="22"/>
        </w:rPr>
        <w:t>12</w:t>
      </w:r>
      <w:r w:rsidR="00F33680" w:rsidRPr="00C52B2C">
        <w:rPr>
          <w:rFonts w:ascii="Arial" w:hAnsi="Arial" w:cs="Arial"/>
          <w:szCs w:val="22"/>
        </w:rPr>
        <w:t>.1</w:t>
      </w:r>
      <w:r w:rsidR="00F33680" w:rsidRPr="00C52B2C">
        <w:rPr>
          <w:rFonts w:ascii="Arial" w:hAnsi="Arial" w:cs="Arial"/>
          <w:szCs w:val="22"/>
        </w:rPr>
        <w:tab/>
      </w:r>
      <w:r w:rsidR="00D0639E" w:rsidRPr="00C52B2C">
        <w:rPr>
          <w:rFonts w:ascii="Arial" w:hAnsi="Arial" w:cs="Arial"/>
          <w:szCs w:val="22"/>
        </w:rPr>
        <w:t>Dissemination of this policy will be undertaken by publishing on the Intranet</w:t>
      </w:r>
      <w:r w:rsidR="00F33680" w:rsidRPr="00C52B2C">
        <w:rPr>
          <w:rFonts w:ascii="Arial" w:hAnsi="Arial" w:cs="Arial"/>
          <w:szCs w:val="22"/>
        </w:rPr>
        <w:t>.</w:t>
      </w:r>
    </w:p>
    <w:p w14:paraId="0AA2DBB4" w14:textId="24D33FB1" w:rsidR="00EF09C6" w:rsidRDefault="00EF09C6" w:rsidP="00F33680">
      <w:pPr>
        <w:ind w:left="720" w:hanging="720"/>
        <w:rPr>
          <w:rFonts w:ascii="Arial" w:hAnsi="Arial" w:cs="Arial"/>
          <w:szCs w:val="22"/>
        </w:rPr>
      </w:pPr>
    </w:p>
    <w:p w14:paraId="299F2A92" w14:textId="476C4109" w:rsidR="00D0639E" w:rsidRPr="00C52B2C" w:rsidRDefault="00EF09C6">
      <w:pPr>
        <w:pStyle w:val="Style"/>
        <w:spacing w:before="1" w:beforeAutospacing="1" w:after="1" w:afterAutospacing="1"/>
        <w:rPr>
          <w:b/>
          <w:bCs/>
          <w:sz w:val="22"/>
          <w:szCs w:val="22"/>
        </w:rPr>
      </w:pPr>
      <w:r>
        <w:rPr>
          <w:b/>
          <w:bCs/>
          <w:sz w:val="22"/>
          <w:szCs w:val="22"/>
        </w:rPr>
        <w:t>13</w:t>
      </w:r>
      <w:r w:rsidR="00F33680" w:rsidRPr="00C52B2C">
        <w:rPr>
          <w:b/>
          <w:bCs/>
          <w:sz w:val="22"/>
          <w:szCs w:val="22"/>
        </w:rPr>
        <w:t>.0</w:t>
      </w:r>
      <w:r w:rsidR="00F33680" w:rsidRPr="00C52B2C">
        <w:rPr>
          <w:b/>
          <w:bCs/>
          <w:sz w:val="22"/>
          <w:szCs w:val="22"/>
        </w:rPr>
        <w:tab/>
      </w:r>
      <w:r w:rsidR="00794EB5" w:rsidRPr="00C52B2C">
        <w:rPr>
          <w:b/>
          <w:bCs/>
          <w:sz w:val="22"/>
          <w:szCs w:val="22"/>
        </w:rPr>
        <w:t>Monitoring</w:t>
      </w:r>
      <w:r w:rsidR="00D0639E" w:rsidRPr="00C52B2C">
        <w:rPr>
          <w:b/>
          <w:bCs/>
          <w:sz w:val="22"/>
          <w:szCs w:val="22"/>
        </w:rPr>
        <w:t xml:space="preserve"> Compliance</w:t>
      </w:r>
    </w:p>
    <w:p w14:paraId="5A30EBA5" w14:textId="625139A6" w:rsidR="00794EB5" w:rsidRPr="00C52B2C" w:rsidRDefault="00EF09C6" w:rsidP="00794EB5">
      <w:pPr>
        <w:ind w:left="720" w:hanging="720"/>
        <w:rPr>
          <w:rFonts w:ascii="Arial" w:hAnsi="Arial" w:cs="Arial"/>
          <w:szCs w:val="22"/>
        </w:rPr>
      </w:pPr>
      <w:r>
        <w:rPr>
          <w:rFonts w:ascii="Arial" w:hAnsi="Arial" w:cs="Arial"/>
          <w:szCs w:val="22"/>
        </w:rPr>
        <w:t>13</w:t>
      </w:r>
      <w:r w:rsidR="00794EB5" w:rsidRPr="00C52B2C">
        <w:rPr>
          <w:rFonts w:ascii="Arial" w:hAnsi="Arial" w:cs="Arial"/>
          <w:szCs w:val="22"/>
        </w:rPr>
        <w:t>.1</w:t>
      </w:r>
      <w:r w:rsidR="00794EB5" w:rsidRPr="00C52B2C">
        <w:rPr>
          <w:rFonts w:ascii="Arial" w:hAnsi="Arial" w:cs="Arial"/>
          <w:szCs w:val="22"/>
        </w:rPr>
        <w:tab/>
        <w:t xml:space="preserve">Staff are expected to comply with the requirements set out within the </w:t>
      </w:r>
      <w:r w:rsidR="006B29C4">
        <w:rPr>
          <w:rFonts w:ascii="Arial" w:hAnsi="Arial" w:cs="Arial"/>
          <w:szCs w:val="22"/>
        </w:rPr>
        <w:t>Video Consultation</w:t>
      </w:r>
      <w:r w:rsidR="006B29C4" w:rsidRPr="00C52B2C">
        <w:rPr>
          <w:rFonts w:ascii="Arial" w:hAnsi="Arial" w:cs="Arial"/>
          <w:szCs w:val="22"/>
        </w:rPr>
        <w:t xml:space="preserve"> </w:t>
      </w:r>
      <w:r w:rsidR="006B29C4" w:rsidRPr="00C52B2C">
        <w:rPr>
          <w:rFonts w:ascii="Arial" w:hAnsi="Arial" w:cs="Arial"/>
          <w:color w:val="000000"/>
          <w:szCs w:val="22"/>
        </w:rPr>
        <w:t>Policy</w:t>
      </w:r>
      <w:r w:rsidR="006B29C4" w:rsidRPr="00C52B2C">
        <w:rPr>
          <w:rFonts w:ascii="Arial" w:hAnsi="Arial" w:cs="Arial"/>
          <w:szCs w:val="22"/>
        </w:rPr>
        <w:t xml:space="preserve"> </w:t>
      </w:r>
      <w:r w:rsidR="00794EB5" w:rsidRPr="00C52B2C">
        <w:rPr>
          <w:rFonts w:ascii="Arial" w:hAnsi="Arial" w:cs="Arial"/>
          <w:szCs w:val="22"/>
        </w:rPr>
        <w:t>and related policies. Compliance will be monitored</w:t>
      </w:r>
      <w:r w:rsidR="009F2554" w:rsidRPr="00C52B2C">
        <w:rPr>
          <w:rFonts w:ascii="Arial" w:hAnsi="Arial" w:cs="Arial"/>
          <w:szCs w:val="22"/>
        </w:rPr>
        <w:t xml:space="preserve"> by </w:t>
      </w:r>
      <w:r w:rsidR="001A5424" w:rsidRPr="00C52B2C">
        <w:rPr>
          <w:rFonts w:ascii="Arial" w:hAnsi="Arial" w:cs="Arial"/>
          <w:szCs w:val="22"/>
        </w:rPr>
        <w:t xml:space="preserve">[The Practice] </w:t>
      </w:r>
      <w:r w:rsidR="00794EB5" w:rsidRPr="00C52B2C">
        <w:rPr>
          <w:rFonts w:ascii="Arial" w:hAnsi="Arial" w:cs="Arial"/>
          <w:szCs w:val="22"/>
        </w:rPr>
        <w:t xml:space="preserve">Manager </w:t>
      </w:r>
      <w:r w:rsidR="009F2554" w:rsidRPr="00C52B2C">
        <w:rPr>
          <w:rFonts w:ascii="Arial" w:hAnsi="Arial" w:cs="Arial"/>
          <w:szCs w:val="22"/>
        </w:rPr>
        <w:t xml:space="preserve">with </w:t>
      </w:r>
      <w:r w:rsidR="00794EB5" w:rsidRPr="00C52B2C">
        <w:rPr>
          <w:rFonts w:ascii="Arial" w:hAnsi="Arial" w:cs="Arial"/>
          <w:szCs w:val="22"/>
        </w:rPr>
        <w:t xml:space="preserve">reports of spot checks, completion of staff questionnaires, incidents reported, electronic audit trails and submission of the </w:t>
      </w:r>
      <w:r w:rsidR="009F2554" w:rsidRPr="00C52B2C">
        <w:rPr>
          <w:rFonts w:ascii="Arial" w:hAnsi="Arial" w:cs="Arial"/>
          <w:szCs w:val="22"/>
        </w:rPr>
        <w:t>DS&amp;P</w:t>
      </w:r>
      <w:r w:rsidR="00794EB5" w:rsidRPr="00C52B2C">
        <w:rPr>
          <w:rFonts w:ascii="Arial" w:hAnsi="Arial" w:cs="Arial"/>
          <w:szCs w:val="22"/>
        </w:rPr>
        <w:t xml:space="preserve"> Toolkit. </w:t>
      </w:r>
    </w:p>
    <w:p w14:paraId="21CCF328" w14:textId="77777777" w:rsidR="00794EB5" w:rsidRPr="00C52B2C" w:rsidRDefault="00794EB5" w:rsidP="00794EB5">
      <w:pPr>
        <w:rPr>
          <w:rFonts w:ascii="Arial" w:hAnsi="Arial" w:cs="Arial"/>
          <w:szCs w:val="22"/>
        </w:rPr>
      </w:pPr>
    </w:p>
    <w:p w14:paraId="4E9913AE" w14:textId="56D06CAA" w:rsidR="00EF09C6" w:rsidRDefault="00EF09C6" w:rsidP="006067E4">
      <w:pPr>
        <w:ind w:left="720" w:hanging="720"/>
        <w:rPr>
          <w:rFonts w:ascii="Arial" w:hAnsi="Arial" w:cs="Arial"/>
          <w:szCs w:val="22"/>
        </w:rPr>
      </w:pPr>
      <w:r>
        <w:rPr>
          <w:rFonts w:ascii="Arial" w:hAnsi="Arial" w:cs="Arial"/>
          <w:szCs w:val="22"/>
        </w:rPr>
        <w:t>13</w:t>
      </w:r>
      <w:r w:rsidR="006067E4" w:rsidRPr="00C52B2C">
        <w:rPr>
          <w:rFonts w:ascii="Arial" w:hAnsi="Arial" w:cs="Arial"/>
          <w:szCs w:val="22"/>
        </w:rPr>
        <w:t>.2</w:t>
      </w:r>
      <w:r w:rsidR="006067E4" w:rsidRPr="00C52B2C">
        <w:rPr>
          <w:rFonts w:ascii="Arial" w:hAnsi="Arial" w:cs="Arial"/>
          <w:szCs w:val="22"/>
        </w:rPr>
        <w:tab/>
        <w:t>Non</w:t>
      </w:r>
      <w:r w:rsidR="00C52B2C">
        <w:rPr>
          <w:rFonts w:ascii="Arial" w:hAnsi="Arial" w:cs="Arial"/>
          <w:szCs w:val="22"/>
        </w:rPr>
        <w:t>-</w:t>
      </w:r>
      <w:r w:rsidR="00794EB5" w:rsidRPr="00C52B2C">
        <w:rPr>
          <w:rFonts w:ascii="Arial" w:hAnsi="Arial" w:cs="Arial"/>
          <w:szCs w:val="22"/>
        </w:rPr>
        <w:t xml:space="preserve">adherence to the </w:t>
      </w:r>
      <w:r w:rsidR="006B29C4">
        <w:rPr>
          <w:rFonts w:ascii="Arial" w:hAnsi="Arial" w:cs="Arial"/>
          <w:szCs w:val="22"/>
        </w:rPr>
        <w:t>Video Consultation</w:t>
      </w:r>
      <w:r w:rsidR="006B29C4" w:rsidRPr="00C52B2C">
        <w:rPr>
          <w:rFonts w:ascii="Arial" w:hAnsi="Arial" w:cs="Arial"/>
          <w:szCs w:val="22"/>
        </w:rPr>
        <w:t xml:space="preserve"> </w:t>
      </w:r>
      <w:r w:rsidR="006B29C4" w:rsidRPr="00C52B2C">
        <w:rPr>
          <w:rFonts w:ascii="Arial" w:hAnsi="Arial" w:cs="Arial"/>
          <w:color w:val="000000"/>
          <w:szCs w:val="22"/>
        </w:rPr>
        <w:t>Policy</w:t>
      </w:r>
      <w:r w:rsidR="006B29C4" w:rsidRPr="00C52B2C">
        <w:rPr>
          <w:rFonts w:ascii="Arial" w:hAnsi="Arial" w:cs="Arial"/>
          <w:szCs w:val="22"/>
        </w:rPr>
        <w:t xml:space="preserve"> </w:t>
      </w:r>
      <w:r w:rsidR="00794EB5" w:rsidRPr="00C52B2C">
        <w:rPr>
          <w:rFonts w:ascii="Arial" w:hAnsi="Arial" w:cs="Arial"/>
          <w:szCs w:val="22"/>
        </w:rPr>
        <w:t xml:space="preserve">and related policies will result in </w:t>
      </w:r>
      <w:r w:rsidR="00630D94" w:rsidRPr="00C52B2C">
        <w:rPr>
          <w:rFonts w:ascii="Arial" w:hAnsi="Arial" w:cs="Arial"/>
          <w:szCs w:val="22"/>
        </w:rPr>
        <w:t>disciplinary action being taken</w:t>
      </w:r>
      <w:r w:rsidR="00794EB5" w:rsidRPr="00C52B2C">
        <w:rPr>
          <w:rFonts w:ascii="Arial" w:hAnsi="Arial" w:cs="Arial"/>
          <w:szCs w:val="22"/>
        </w:rPr>
        <w:t xml:space="preserve">.  </w:t>
      </w:r>
    </w:p>
    <w:p w14:paraId="14E59837" w14:textId="77777777" w:rsidR="00EF09C6" w:rsidRDefault="00EF09C6">
      <w:pPr>
        <w:rPr>
          <w:rFonts w:ascii="Arial" w:hAnsi="Arial" w:cs="Arial"/>
          <w:szCs w:val="22"/>
        </w:rPr>
      </w:pPr>
      <w:r>
        <w:rPr>
          <w:rFonts w:ascii="Arial" w:hAnsi="Arial" w:cs="Arial"/>
          <w:szCs w:val="22"/>
        </w:rPr>
        <w:br w:type="page"/>
      </w:r>
    </w:p>
    <w:p w14:paraId="6194E55B" w14:textId="77777777" w:rsidR="00D0639E" w:rsidRPr="00C52B2C" w:rsidRDefault="00D0639E">
      <w:pPr>
        <w:ind w:left="1440"/>
        <w:rPr>
          <w:rFonts w:ascii="Arial" w:hAnsi="Arial" w:cs="Arial"/>
          <w:szCs w:val="22"/>
        </w:rPr>
      </w:pPr>
    </w:p>
    <w:p w14:paraId="282FCA86" w14:textId="3F2D19A4" w:rsidR="00D0639E" w:rsidRPr="00C52B2C" w:rsidRDefault="00794EB5">
      <w:pPr>
        <w:rPr>
          <w:rFonts w:ascii="Arial" w:hAnsi="Arial" w:cs="Arial"/>
          <w:b/>
          <w:szCs w:val="22"/>
        </w:rPr>
      </w:pPr>
      <w:r w:rsidRPr="00C52B2C">
        <w:rPr>
          <w:rFonts w:ascii="Arial" w:hAnsi="Arial" w:cs="Arial"/>
          <w:b/>
          <w:szCs w:val="22"/>
        </w:rPr>
        <w:t>1</w:t>
      </w:r>
      <w:r w:rsidR="00EF09C6">
        <w:rPr>
          <w:rFonts w:ascii="Arial" w:hAnsi="Arial" w:cs="Arial"/>
          <w:b/>
          <w:szCs w:val="22"/>
        </w:rPr>
        <w:t>4</w:t>
      </w:r>
      <w:r w:rsidR="00D0639E" w:rsidRPr="00C52B2C">
        <w:rPr>
          <w:rFonts w:ascii="Arial" w:hAnsi="Arial" w:cs="Arial"/>
          <w:b/>
          <w:szCs w:val="22"/>
        </w:rPr>
        <w:t>.</w:t>
      </w:r>
      <w:r w:rsidRPr="00C52B2C">
        <w:rPr>
          <w:rFonts w:ascii="Arial" w:hAnsi="Arial" w:cs="Arial"/>
          <w:b/>
          <w:szCs w:val="22"/>
        </w:rPr>
        <w:t>0</w:t>
      </w:r>
      <w:r w:rsidR="00D0639E" w:rsidRPr="00C52B2C">
        <w:rPr>
          <w:rFonts w:ascii="Arial" w:hAnsi="Arial" w:cs="Arial"/>
          <w:b/>
          <w:szCs w:val="22"/>
        </w:rPr>
        <w:t xml:space="preserve"> </w:t>
      </w:r>
      <w:r w:rsidR="00D0639E" w:rsidRPr="00C52B2C">
        <w:rPr>
          <w:rFonts w:ascii="Arial" w:hAnsi="Arial" w:cs="Arial"/>
          <w:b/>
          <w:szCs w:val="22"/>
        </w:rPr>
        <w:tab/>
        <w:t>References</w:t>
      </w:r>
    </w:p>
    <w:p w14:paraId="4C7930D3" w14:textId="77777777" w:rsidR="00D0639E" w:rsidRPr="00C52B2C" w:rsidRDefault="00D0639E">
      <w:pPr>
        <w:rPr>
          <w:rFonts w:ascii="Arial" w:hAnsi="Arial" w:cs="Arial"/>
          <w:b/>
          <w:szCs w:val="22"/>
        </w:rPr>
      </w:pPr>
    </w:p>
    <w:p w14:paraId="6052E6B1" w14:textId="77777777" w:rsidR="00D0639E" w:rsidRPr="00C52B2C" w:rsidRDefault="00D0639E" w:rsidP="003D437D">
      <w:pPr>
        <w:numPr>
          <w:ilvl w:val="0"/>
          <w:numId w:val="4"/>
        </w:numPr>
        <w:snapToGrid w:val="0"/>
        <w:jc w:val="both"/>
        <w:rPr>
          <w:rFonts w:ascii="Arial" w:hAnsi="Arial" w:cs="Arial"/>
          <w:szCs w:val="22"/>
        </w:rPr>
      </w:pPr>
      <w:r w:rsidRPr="00C52B2C">
        <w:rPr>
          <w:rFonts w:ascii="Arial" w:hAnsi="Arial" w:cs="Arial"/>
          <w:bCs/>
          <w:szCs w:val="22"/>
        </w:rPr>
        <w:t>Access to Health Records Act 1990</w:t>
      </w:r>
      <w:r w:rsidRPr="00C52B2C">
        <w:rPr>
          <w:rFonts w:ascii="Arial" w:hAnsi="Arial" w:cs="Arial"/>
          <w:szCs w:val="22"/>
        </w:rPr>
        <w:t xml:space="preserve"> </w:t>
      </w:r>
    </w:p>
    <w:p w14:paraId="6768FE8C" w14:textId="705D7B77" w:rsidR="00D0639E" w:rsidRPr="00C52B2C" w:rsidRDefault="00EF09C6" w:rsidP="003D437D">
      <w:pPr>
        <w:numPr>
          <w:ilvl w:val="0"/>
          <w:numId w:val="4"/>
        </w:numPr>
        <w:snapToGrid w:val="0"/>
        <w:jc w:val="both"/>
        <w:rPr>
          <w:rFonts w:ascii="Arial" w:hAnsi="Arial" w:cs="Arial"/>
          <w:bCs/>
          <w:szCs w:val="22"/>
        </w:rPr>
      </w:pPr>
      <w:r>
        <w:rPr>
          <w:rFonts w:ascii="Arial" w:hAnsi="Arial" w:cs="Arial"/>
          <w:bCs/>
          <w:szCs w:val="22"/>
        </w:rPr>
        <w:t xml:space="preserve">UK </w:t>
      </w:r>
      <w:r w:rsidR="009F2554" w:rsidRPr="00C52B2C">
        <w:rPr>
          <w:rFonts w:ascii="Arial" w:hAnsi="Arial" w:cs="Arial"/>
          <w:bCs/>
          <w:szCs w:val="22"/>
        </w:rPr>
        <w:t>General Data Protection Regulation 2016</w:t>
      </w:r>
    </w:p>
    <w:p w14:paraId="5D1CBD28" w14:textId="1A5AC5E9" w:rsidR="00C52B2C" w:rsidRPr="00C52B2C" w:rsidRDefault="00C52B2C" w:rsidP="003D437D">
      <w:pPr>
        <w:numPr>
          <w:ilvl w:val="0"/>
          <w:numId w:val="4"/>
        </w:numPr>
        <w:snapToGrid w:val="0"/>
        <w:jc w:val="both"/>
        <w:rPr>
          <w:rFonts w:ascii="Arial" w:hAnsi="Arial" w:cs="Arial"/>
          <w:bCs/>
          <w:szCs w:val="22"/>
        </w:rPr>
      </w:pPr>
      <w:r w:rsidRPr="00C52B2C">
        <w:rPr>
          <w:rFonts w:ascii="Arial" w:hAnsi="Arial" w:cs="Arial"/>
          <w:bCs/>
          <w:szCs w:val="22"/>
        </w:rPr>
        <w:t>Data Protection Act 2018</w:t>
      </w:r>
    </w:p>
    <w:p w14:paraId="41FA306E" w14:textId="77777777" w:rsidR="00D0639E" w:rsidRPr="00C52B2C" w:rsidRDefault="00D0639E" w:rsidP="003D437D">
      <w:pPr>
        <w:numPr>
          <w:ilvl w:val="0"/>
          <w:numId w:val="4"/>
        </w:numPr>
        <w:snapToGrid w:val="0"/>
        <w:jc w:val="both"/>
        <w:rPr>
          <w:rFonts w:ascii="Arial" w:hAnsi="Arial" w:cs="Arial"/>
          <w:bCs/>
          <w:szCs w:val="22"/>
        </w:rPr>
      </w:pPr>
      <w:r w:rsidRPr="00C52B2C">
        <w:rPr>
          <w:rFonts w:ascii="Arial" w:hAnsi="Arial" w:cs="Arial"/>
          <w:bCs/>
          <w:szCs w:val="22"/>
        </w:rPr>
        <w:t>Crime and Disorder Act 1998</w:t>
      </w:r>
    </w:p>
    <w:p w14:paraId="3620B132" w14:textId="77777777" w:rsidR="00D0639E" w:rsidRPr="00C52B2C" w:rsidRDefault="00D0639E" w:rsidP="003D437D">
      <w:pPr>
        <w:numPr>
          <w:ilvl w:val="0"/>
          <w:numId w:val="4"/>
        </w:numPr>
        <w:snapToGrid w:val="0"/>
        <w:jc w:val="both"/>
        <w:rPr>
          <w:rFonts w:ascii="Arial" w:eastAsia="Arial Unicode MS" w:hAnsi="Arial" w:cs="Arial"/>
          <w:szCs w:val="22"/>
        </w:rPr>
      </w:pPr>
      <w:r w:rsidRPr="00C52B2C">
        <w:rPr>
          <w:rFonts w:ascii="Arial" w:hAnsi="Arial" w:cs="Arial"/>
          <w:bCs/>
          <w:szCs w:val="22"/>
        </w:rPr>
        <w:t>Human Rights Act 1998</w:t>
      </w:r>
    </w:p>
    <w:p w14:paraId="1F3A9EB6" w14:textId="77777777" w:rsidR="00D0639E" w:rsidRPr="00C52B2C" w:rsidRDefault="00D0639E" w:rsidP="003D437D">
      <w:pPr>
        <w:numPr>
          <w:ilvl w:val="0"/>
          <w:numId w:val="4"/>
        </w:numPr>
        <w:snapToGrid w:val="0"/>
        <w:jc w:val="both"/>
        <w:rPr>
          <w:rFonts w:ascii="Arial" w:eastAsia="Arial Unicode MS" w:hAnsi="Arial" w:cs="Arial"/>
          <w:szCs w:val="22"/>
        </w:rPr>
      </w:pPr>
      <w:r w:rsidRPr="00C52B2C">
        <w:rPr>
          <w:rFonts w:ascii="Arial" w:hAnsi="Arial" w:cs="Arial"/>
          <w:bCs/>
          <w:szCs w:val="22"/>
        </w:rPr>
        <w:t>Common law duty of Confidentiality</w:t>
      </w:r>
    </w:p>
    <w:p w14:paraId="26E773E6" w14:textId="77777777" w:rsidR="00D0639E" w:rsidRPr="00C52B2C" w:rsidRDefault="00D0639E" w:rsidP="003D437D">
      <w:pPr>
        <w:numPr>
          <w:ilvl w:val="0"/>
          <w:numId w:val="4"/>
        </w:numPr>
        <w:snapToGrid w:val="0"/>
        <w:jc w:val="both"/>
        <w:rPr>
          <w:rFonts w:ascii="Arial" w:hAnsi="Arial" w:cs="Arial"/>
          <w:bCs/>
          <w:szCs w:val="22"/>
        </w:rPr>
      </w:pPr>
      <w:r w:rsidRPr="00C52B2C">
        <w:rPr>
          <w:rFonts w:ascii="Arial" w:hAnsi="Arial" w:cs="Arial"/>
          <w:bCs/>
          <w:szCs w:val="22"/>
        </w:rPr>
        <w:t>Freedom of Information Act 2000</w:t>
      </w:r>
    </w:p>
    <w:p w14:paraId="185618D9" w14:textId="77777777" w:rsidR="00D0639E" w:rsidRPr="00C52B2C" w:rsidRDefault="00D0639E" w:rsidP="003D437D">
      <w:pPr>
        <w:numPr>
          <w:ilvl w:val="0"/>
          <w:numId w:val="4"/>
        </w:numPr>
        <w:snapToGrid w:val="0"/>
        <w:jc w:val="both"/>
        <w:rPr>
          <w:rFonts w:ascii="Arial" w:hAnsi="Arial" w:cs="Arial"/>
          <w:bCs/>
          <w:szCs w:val="22"/>
        </w:rPr>
      </w:pPr>
      <w:r w:rsidRPr="00C52B2C">
        <w:rPr>
          <w:rFonts w:ascii="Arial" w:hAnsi="Arial" w:cs="Arial"/>
          <w:bCs/>
          <w:szCs w:val="22"/>
        </w:rPr>
        <w:t>Criminal Procedures and Investigations Act 1996</w:t>
      </w:r>
    </w:p>
    <w:p w14:paraId="3A03EB97" w14:textId="77777777" w:rsidR="00D0639E" w:rsidRPr="00C52B2C" w:rsidRDefault="00D0639E" w:rsidP="003D437D">
      <w:pPr>
        <w:numPr>
          <w:ilvl w:val="0"/>
          <w:numId w:val="4"/>
        </w:numPr>
        <w:snapToGrid w:val="0"/>
        <w:jc w:val="both"/>
        <w:rPr>
          <w:rFonts w:ascii="Arial" w:hAnsi="Arial" w:cs="Arial"/>
          <w:bCs/>
          <w:szCs w:val="22"/>
        </w:rPr>
      </w:pPr>
      <w:r w:rsidRPr="00C52B2C">
        <w:rPr>
          <w:rFonts w:ascii="Arial" w:hAnsi="Arial" w:cs="Arial"/>
          <w:bCs/>
          <w:szCs w:val="22"/>
        </w:rPr>
        <w:t>Regulation of Investigatory Powers Act 2000</w:t>
      </w:r>
    </w:p>
    <w:p w14:paraId="4371C085" w14:textId="77777777" w:rsidR="00D0639E" w:rsidRPr="00C52B2C" w:rsidRDefault="00D0639E" w:rsidP="003D437D">
      <w:pPr>
        <w:numPr>
          <w:ilvl w:val="0"/>
          <w:numId w:val="4"/>
        </w:numPr>
        <w:snapToGrid w:val="0"/>
        <w:jc w:val="both"/>
        <w:rPr>
          <w:rFonts w:ascii="Arial" w:hAnsi="Arial" w:cs="Arial"/>
          <w:bCs/>
          <w:szCs w:val="22"/>
        </w:rPr>
      </w:pPr>
      <w:r w:rsidRPr="00C52B2C">
        <w:rPr>
          <w:rFonts w:ascii="Arial" w:hAnsi="Arial" w:cs="Arial"/>
          <w:bCs/>
          <w:szCs w:val="22"/>
        </w:rPr>
        <w:t>Health and Social Care Act 2001 (Section 60)</w:t>
      </w:r>
    </w:p>
    <w:p w14:paraId="7DF37EC9" w14:textId="77777777" w:rsidR="00D0639E" w:rsidRPr="00C52B2C"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NHS (Venereal Disease) Regulations 1974</w:t>
      </w:r>
    </w:p>
    <w:p w14:paraId="0153E85F" w14:textId="77777777" w:rsidR="00D0639E" w:rsidRPr="00C52B2C"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Human Fertilisation and Embryology Act 1990</w:t>
      </w:r>
    </w:p>
    <w:p w14:paraId="0B064807" w14:textId="77777777" w:rsidR="00D0639E" w:rsidRPr="00C52B2C"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Abortion Regulations 1991</w:t>
      </w:r>
    </w:p>
    <w:p w14:paraId="0B05DAE9" w14:textId="77777777" w:rsidR="00D0639E" w:rsidRPr="00C52B2C"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Data Protection Act Policy and Procedures</w:t>
      </w:r>
    </w:p>
    <w:p w14:paraId="7AABDB9E" w14:textId="77777777" w:rsidR="00D0639E" w:rsidRPr="00C52B2C"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NHS Code of Practice: - Confidentiality (</w:t>
      </w:r>
      <w:r w:rsidR="00C807D3" w:rsidRPr="00C52B2C">
        <w:rPr>
          <w:rFonts w:ascii="Arial" w:hAnsi="Arial" w:cs="Arial"/>
          <w:b w:val="0"/>
          <w:bCs/>
          <w:szCs w:val="22"/>
        </w:rPr>
        <w:t>Inc</w:t>
      </w:r>
      <w:r w:rsidRPr="00C52B2C">
        <w:rPr>
          <w:rFonts w:ascii="Arial" w:hAnsi="Arial" w:cs="Arial"/>
          <w:b w:val="0"/>
          <w:bCs/>
          <w:szCs w:val="22"/>
        </w:rPr>
        <w:t xml:space="preserve"> Caldicott)</w:t>
      </w:r>
    </w:p>
    <w:p w14:paraId="2E154315" w14:textId="77777777" w:rsidR="00D0639E" w:rsidRPr="00C52B2C" w:rsidRDefault="00E509C0" w:rsidP="003D437D">
      <w:pPr>
        <w:pStyle w:val="BodyText"/>
        <w:numPr>
          <w:ilvl w:val="0"/>
          <w:numId w:val="4"/>
        </w:numPr>
        <w:jc w:val="both"/>
        <w:rPr>
          <w:rFonts w:ascii="Arial" w:hAnsi="Arial" w:cs="Arial"/>
          <w:b w:val="0"/>
          <w:bCs/>
          <w:szCs w:val="22"/>
        </w:rPr>
      </w:pPr>
      <w:r w:rsidRPr="00C52B2C">
        <w:rPr>
          <w:rFonts w:ascii="Arial" w:hAnsi="Arial" w:cs="Arial"/>
          <w:b w:val="0"/>
          <w:bCs/>
          <w:szCs w:val="22"/>
        </w:rPr>
        <w:t>Children’s</w:t>
      </w:r>
      <w:r w:rsidR="00D0639E" w:rsidRPr="00C52B2C">
        <w:rPr>
          <w:rFonts w:ascii="Arial" w:hAnsi="Arial" w:cs="Arial"/>
          <w:b w:val="0"/>
          <w:bCs/>
          <w:szCs w:val="22"/>
        </w:rPr>
        <w:t>’ Act 2004</w:t>
      </w:r>
    </w:p>
    <w:p w14:paraId="00BB5679" w14:textId="77777777" w:rsidR="00D0639E" w:rsidRPr="00C52B2C"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 xml:space="preserve">Mental Health Act 2007 </w:t>
      </w:r>
    </w:p>
    <w:p w14:paraId="2DF10B44" w14:textId="77777777" w:rsidR="00D0639E" w:rsidRPr="00C52B2C"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 xml:space="preserve">Management of Health and Safety at Work Regulation 1992 </w:t>
      </w:r>
    </w:p>
    <w:p w14:paraId="134A0919" w14:textId="77777777" w:rsidR="00D0639E" w:rsidRPr="00C52B2C"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Health and safety (Display Screen Equipment) Regulation 1992</w:t>
      </w:r>
    </w:p>
    <w:p w14:paraId="1A4BB773" w14:textId="5EB580E3" w:rsidR="00D0639E" w:rsidRDefault="00D0639E" w:rsidP="003D437D">
      <w:pPr>
        <w:pStyle w:val="BodyText"/>
        <w:numPr>
          <w:ilvl w:val="0"/>
          <w:numId w:val="4"/>
        </w:numPr>
        <w:jc w:val="both"/>
        <w:rPr>
          <w:rFonts w:ascii="Arial" w:hAnsi="Arial" w:cs="Arial"/>
          <w:b w:val="0"/>
          <w:bCs/>
          <w:szCs w:val="22"/>
        </w:rPr>
      </w:pPr>
      <w:r w:rsidRPr="00C52B2C">
        <w:rPr>
          <w:rFonts w:ascii="Arial" w:hAnsi="Arial" w:cs="Arial"/>
          <w:b w:val="0"/>
          <w:bCs/>
          <w:szCs w:val="22"/>
        </w:rPr>
        <w:t>Manual Handling Operations Regulation 1992</w:t>
      </w:r>
    </w:p>
    <w:p w14:paraId="741E7FDE" w14:textId="76C93EA8" w:rsidR="006B29C4" w:rsidRDefault="006B29C4" w:rsidP="003D437D">
      <w:pPr>
        <w:pStyle w:val="BodyText"/>
        <w:numPr>
          <w:ilvl w:val="0"/>
          <w:numId w:val="4"/>
        </w:numPr>
        <w:jc w:val="both"/>
        <w:rPr>
          <w:rFonts w:ascii="Arial" w:hAnsi="Arial" w:cs="Arial"/>
          <w:b w:val="0"/>
          <w:bCs/>
          <w:szCs w:val="22"/>
        </w:rPr>
      </w:pPr>
      <w:r>
        <w:rPr>
          <w:rFonts w:ascii="Arial" w:hAnsi="Arial" w:cs="Arial"/>
          <w:b w:val="0"/>
          <w:bCs/>
          <w:szCs w:val="22"/>
        </w:rPr>
        <w:t>Midlands and Lancashire Commissioning |Support Unit FAQ and DPIA for Co-Vid 19</w:t>
      </w:r>
    </w:p>
    <w:p w14:paraId="21759BEF" w14:textId="27FBC504" w:rsidR="006B29C4" w:rsidRDefault="006B29C4" w:rsidP="003D437D">
      <w:pPr>
        <w:pStyle w:val="BodyText"/>
        <w:numPr>
          <w:ilvl w:val="0"/>
          <w:numId w:val="4"/>
        </w:numPr>
        <w:jc w:val="both"/>
        <w:rPr>
          <w:rFonts w:ascii="Arial" w:hAnsi="Arial" w:cs="Arial"/>
          <w:b w:val="0"/>
          <w:bCs/>
          <w:szCs w:val="22"/>
        </w:rPr>
      </w:pPr>
      <w:r>
        <w:rPr>
          <w:rFonts w:ascii="Arial" w:hAnsi="Arial" w:cs="Arial"/>
          <w:b w:val="0"/>
          <w:bCs/>
          <w:szCs w:val="22"/>
        </w:rPr>
        <w:t>Patient Info.org VCA Guidance</w:t>
      </w:r>
    </w:p>
    <w:p w14:paraId="00C20293" w14:textId="6DF6C746" w:rsidR="006B29C4" w:rsidRPr="006B29C4" w:rsidRDefault="006B29C4" w:rsidP="003D437D">
      <w:pPr>
        <w:pStyle w:val="BodyText"/>
        <w:numPr>
          <w:ilvl w:val="0"/>
          <w:numId w:val="4"/>
        </w:numPr>
        <w:jc w:val="both"/>
        <w:rPr>
          <w:rFonts w:ascii="Arial" w:hAnsi="Arial" w:cs="Arial"/>
          <w:b w:val="0"/>
          <w:bCs/>
          <w:szCs w:val="22"/>
        </w:rPr>
      </w:pPr>
      <w:r w:rsidRPr="006B29C4">
        <w:rPr>
          <w:rFonts w:ascii="Arial" w:hAnsi="Arial" w:cs="Arial"/>
          <w:b w:val="0"/>
          <w:bCs/>
          <w:szCs w:val="22"/>
        </w:rPr>
        <w:t>NHSE Using Online Consultations in Primary Care toolkit (September 2019)</w:t>
      </w:r>
    </w:p>
    <w:p w14:paraId="5A636E11" w14:textId="77777777" w:rsidR="00E509C0" w:rsidRPr="00C52B2C" w:rsidRDefault="00E509C0">
      <w:pPr>
        <w:rPr>
          <w:rFonts w:ascii="Arial" w:hAnsi="Arial" w:cs="Arial"/>
          <w:b/>
          <w:szCs w:val="22"/>
          <w:lang w:val="en-AU"/>
        </w:rPr>
      </w:pPr>
    </w:p>
    <w:p w14:paraId="33826336" w14:textId="77777777" w:rsidR="00E509C0" w:rsidRPr="00C52B2C" w:rsidRDefault="00E509C0">
      <w:pPr>
        <w:rPr>
          <w:rFonts w:ascii="Arial" w:hAnsi="Arial" w:cs="Arial"/>
          <w:b/>
          <w:szCs w:val="22"/>
          <w:lang w:val="en-AU"/>
        </w:rPr>
      </w:pPr>
    </w:p>
    <w:p w14:paraId="2C24CAB6" w14:textId="77777777" w:rsidR="00E509C0" w:rsidRPr="00C52B2C" w:rsidRDefault="00E509C0">
      <w:pPr>
        <w:rPr>
          <w:rFonts w:ascii="Arial" w:hAnsi="Arial" w:cs="Arial"/>
          <w:b/>
          <w:szCs w:val="22"/>
          <w:lang w:val="en-AU"/>
        </w:rPr>
      </w:pPr>
    </w:p>
    <w:p w14:paraId="1A817585" w14:textId="2CA6454A" w:rsidR="004235F1" w:rsidRDefault="004235F1">
      <w:pPr>
        <w:rPr>
          <w:rFonts w:ascii="Arial" w:hAnsi="Arial" w:cs="Arial"/>
          <w:b/>
          <w:szCs w:val="22"/>
          <w:lang w:val="en-AU"/>
        </w:rPr>
      </w:pPr>
      <w:r w:rsidRPr="00C52B2C">
        <w:rPr>
          <w:rFonts w:ascii="Arial" w:hAnsi="Arial" w:cs="Arial"/>
          <w:b/>
          <w:szCs w:val="22"/>
          <w:lang w:val="en-AU"/>
        </w:rPr>
        <w:br w:type="page"/>
      </w:r>
      <w:r w:rsidR="00FC247C">
        <w:rPr>
          <w:rFonts w:ascii="Arial" w:hAnsi="Arial" w:cs="Arial"/>
          <w:b/>
          <w:szCs w:val="22"/>
          <w:lang w:val="en-AU"/>
        </w:rPr>
        <w:lastRenderedPageBreak/>
        <w:t>APPENDIX A</w:t>
      </w:r>
    </w:p>
    <w:p w14:paraId="01BCEC12" w14:textId="47B92D41" w:rsidR="00FC247C" w:rsidRDefault="00FC247C">
      <w:pPr>
        <w:rPr>
          <w:rFonts w:ascii="Arial" w:hAnsi="Arial" w:cs="Arial"/>
          <w:b/>
          <w:szCs w:val="22"/>
          <w:lang w:val="en-AU"/>
        </w:rPr>
      </w:pPr>
    </w:p>
    <w:p w14:paraId="668B589D" w14:textId="77777777" w:rsidR="00FC247C" w:rsidRDefault="00FC247C" w:rsidP="00FC247C">
      <w:pPr>
        <w:pStyle w:val="Heading2"/>
        <w:pBdr>
          <w:bottom w:val="single" w:sz="4" w:space="1" w:color="000000"/>
        </w:pBdr>
        <w:spacing w:before="40"/>
        <w:rPr>
          <w:rFonts w:ascii="Georgia" w:eastAsia="Georgia" w:hAnsi="Georgia" w:cs="Georgia"/>
          <w:color w:val="002060"/>
          <w:sz w:val="52"/>
          <w:szCs w:val="52"/>
        </w:rPr>
      </w:pPr>
      <w:r>
        <w:rPr>
          <w:rFonts w:ascii="Georgia" w:eastAsia="Georgia" w:hAnsi="Georgia" w:cs="Georgia"/>
          <w:color w:val="002060"/>
          <w:sz w:val="52"/>
          <w:szCs w:val="52"/>
        </w:rPr>
        <w:t>DPIA template</w:t>
      </w:r>
      <w:r>
        <w:rPr>
          <w:noProof/>
        </w:rPr>
        <w:drawing>
          <wp:anchor distT="0" distB="0" distL="114300" distR="114300" simplePos="0" relativeHeight="251659264" behindDoc="0" locked="0" layoutInCell="1" hidden="0" allowOverlap="1" wp14:anchorId="54BB51E3" wp14:editId="31414B88">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5" name="image3.jpg" descr="ico_master_blue_rgb_"/>
            <wp:cNvGraphicFramePr/>
            <a:graphic xmlns:a="http://schemas.openxmlformats.org/drawingml/2006/main">
              <a:graphicData uri="http://schemas.openxmlformats.org/drawingml/2006/picture">
                <pic:pic xmlns:pic="http://schemas.openxmlformats.org/drawingml/2006/picture">
                  <pic:nvPicPr>
                    <pic:cNvPr id="0" name="image3.jpg" descr="ico_master_blue_rgb_"/>
                    <pic:cNvPicPr preferRelativeResize="0"/>
                  </pic:nvPicPr>
                  <pic:blipFill>
                    <a:blip r:embed="rId13"/>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0FB609F" wp14:editId="36B680CA">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6" name="image6.jpg" descr="ico_master_blue_rgb_"/>
            <wp:cNvGraphicFramePr/>
            <a:graphic xmlns:a="http://schemas.openxmlformats.org/drawingml/2006/main">
              <a:graphicData uri="http://schemas.openxmlformats.org/drawingml/2006/picture">
                <pic:pic xmlns:pic="http://schemas.openxmlformats.org/drawingml/2006/picture">
                  <pic:nvPicPr>
                    <pic:cNvPr id="0" name="image6.jpg" descr="ico_master_blue_rgb_"/>
                    <pic:cNvPicPr preferRelativeResize="0"/>
                  </pic:nvPicPr>
                  <pic:blipFill>
                    <a:blip r:embed="rId13"/>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27794BC" wp14:editId="1091B17D">
            <wp:simplePos x="0" y="0"/>
            <wp:positionH relativeFrom="column">
              <wp:posOffset>8063230</wp:posOffset>
            </wp:positionH>
            <wp:positionV relativeFrom="paragraph">
              <wp:posOffset>-1116279</wp:posOffset>
            </wp:positionV>
            <wp:extent cx="1714500" cy="1200150"/>
            <wp:effectExtent l="0" t="0" r="0" b="0"/>
            <wp:wrapSquare wrapText="bothSides" distT="0" distB="0" distL="114300" distR="114300"/>
            <wp:docPr id="3" name="image2.jpg" descr="ico_master_blue_rgb_"/>
            <wp:cNvGraphicFramePr/>
            <a:graphic xmlns:a="http://schemas.openxmlformats.org/drawingml/2006/main">
              <a:graphicData uri="http://schemas.openxmlformats.org/drawingml/2006/picture">
                <pic:pic xmlns:pic="http://schemas.openxmlformats.org/drawingml/2006/picture">
                  <pic:nvPicPr>
                    <pic:cNvPr id="0" name="image2.jpg" descr="ico_master_blue_rgb_"/>
                    <pic:cNvPicPr preferRelativeResize="0"/>
                  </pic:nvPicPr>
                  <pic:blipFill>
                    <a:blip r:embed="rId14"/>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052BCEF" wp14:editId="41270354">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2" name="image1.jpg" descr="ico_master_blue_rgb_"/>
            <wp:cNvGraphicFramePr/>
            <a:graphic xmlns:a="http://schemas.openxmlformats.org/drawingml/2006/main">
              <a:graphicData uri="http://schemas.openxmlformats.org/drawingml/2006/picture">
                <pic:pic xmlns:pic="http://schemas.openxmlformats.org/drawingml/2006/picture">
                  <pic:nvPicPr>
                    <pic:cNvPr id="0" name="image1.jpg" descr="ico_master_blue_rgb_"/>
                    <pic:cNvPicPr preferRelativeResize="0"/>
                  </pic:nvPicPr>
                  <pic:blipFill>
                    <a:blip r:embed="rId13"/>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0B77394" wp14:editId="68D9A1DF">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10" name="image1.jpg" descr="ico_master_blue_rgb_"/>
            <wp:cNvGraphicFramePr/>
            <a:graphic xmlns:a="http://schemas.openxmlformats.org/drawingml/2006/main">
              <a:graphicData uri="http://schemas.openxmlformats.org/drawingml/2006/picture">
                <pic:pic xmlns:pic="http://schemas.openxmlformats.org/drawingml/2006/picture">
                  <pic:nvPicPr>
                    <pic:cNvPr id="0" name="image1.jpg" descr="ico_master_blue_rgb_"/>
                    <pic:cNvPicPr preferRelativeResize="0"/>
                  </pic:nvPicPr>
                  <pic:blipFill>
                    <a:blip r:embed="rId13"/>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0023CF31" wp14:editId="78D042D8">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9" name="image3.jpg" descr="ico_master_blue_rgb_"/>
            <wp:cNvGraphicFramePr/>
            <a:graphic xmlns:a="http://schemas.openxmlformats.org/drawingml/2006/main">
              <a:graphicData uri="http://schemas.openxmlformats.org/drawingml/2006/picture">
                <pic:pic xmlns:pic="http://schemas.openxmlformats.org/drawingml/2006/picture">
                  <pic:nvPicPr>
                    <pic:cNvPr id="0" name="image3.jpg" descr="ico_master_blue_rgb_"/>
                    <pic:cNvPicPr preferRelativeResize="0"/>
                  </pic:nvPicPr>
                  <pic:blipFill>
                    <a:blip r:embed="rId13"/>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68A15393" wp14:editId="1010276A">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7" name="image6.jpg" descr="ico_master_blue_rgb_"/>
            <wp:cNvGraphicFramePr/>
            <a:graphic xmlns:a="http://schemas.openxmlformats.org/drawingml/2006/main">
              <a:graphicData uri="http://schemas.openxmlformats.org/drawingml/2006/picture">
                <pic:pic xmlns:pic="http://schemas.openxmlformats.org/drawingml/2006/picture">
                  <pic:nvPicPr>
                    <pic:cNvPr id="0" name="image6.jpg" descr="ico_master_blue_rgb_"/>
                    <pic:cNvPicPr preferRelativeResize="0"/>
                  </pic:nvPicPr>
                  <pic:blipFill>
                    <a:blip r:embed="rId13"/>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56C4CE65" wp14:editId="572EDE11">
            <wp:simplePos x="0" y="0"/>
            <wp:positionH relativeFrom="column">
              <wp:posOffset>8063230</wp:posOffset>
            </wp:positionH>
            <wp:positionV relativeFrom="paragraph">
              <wp:posOffset>-1116279</wp:posOffset>
            </wp:positionV>
            <wp:extent cx="1714500" cy="1200150"/>
            <wp:effectExtent l="0" t="0" r="0" b="0"/>
            <wp:wrapSquare wrapText="bothSides" distT="0" distB="0" distL="114300" distR="114300"/>
            <wp:docPr id="1" name="image4.jpg" descr="ico_master_blue_rgb_"/>
            <wp:cNvGraphicFramePr/>
            <a:graphic xmlns:a="http://schemas.openxmlformats.org/drawingml/2006/main">
              <a:graphicData uri="http://schemas.openxmlformats.org/drawingml/2006/picture">
                <pic:pic xmlns:pic="http://schemas.openxmlformats.org/drawingml/2006/picture">
                  <pic:nvPicPr>
                    <pic:cNvPr id="0" name="image4.jpg" descr="ico_master_blue_rgb_"/>
                    <pic:cNvPicPr preferRelativeResize="0"/>
                  </pic:nvPicPr>
                  <pic:blipFill>
                    <a:blip r:embed="rId14"/>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3C0A292A" wp14:editId="6CD9F4D1">
            <wp:simplePos x="0" y="0"/>
            <wp:positionH relativeFrom="column">
              <wp:posOffset>8063230</wp:posOffset>
            </wp:positionH>
            <wp:positionV relativeFrom="paragraph">
              <wp:posOffset>-1116279</wp:posOffset>
            </wp:positionV>
            <wp:extent cx="1714500" cy="1200150"/>
            <wp:effectExtent l="0" t="0" r="0" b="0"/>
            <wp:wrapSquare wrapText="bothSides" distT="0" distB="0" distL="114300" distR="114300"/>
            <wp:docPr id="12" name="image5.jpg" descr="ico_master_blue_rgb_"/>
            <wp:cNvGraphicFramePr/>
            <a:graphic xmlns:a="http://schemas.openxmlformats.org/drawingml/2006/main">
              <a:graphicData uri="http://schemas.openxmlformats.org/drawingml/2006/picture">
                <pic:pic xmlns:pic="http://schemas.openxmlformats.org/drawingml/2006/picture">
                  <pic:nvPicPr>
                    <pic:cNvPr id="0" name="image5.jpg" descr="ico_master_blue_rgb_"/>
                    <pic:cNvPicPr preferRelativeResize="0"/>
                  </pic:nvPicPr>
                  <pic:blipFill>
                    <a:blip r:embed="rId14"/>
                    <a:srcRect/>
                    <a:stretch>
                      <a:fillRect/>
                    </a:stretch>
                  </pic:blipFill>
                  <pic:spPr>
                    <a:xfrm>
                      <a:off x="0" y="0"/>
                      <a:ext cx="1714500" cy="1200150"/>
                    </a:xfrm>
                    <a:prstGeom prst="rect">
                      <a:avLst/>
                    </a:prstGeom>
                    <a:ln/>
                  </pic:spPr>
                </pic:pic>
              </a:graphicData>
            </a:graphic>
          </wp:anchor>
        </w:drawing>
      </w:r>
    </w:p>
    <w:p w14:paraId="0AD37C65" w14:textId="77777777" w:rsidR="00FC247C" w:rsidRDefault="00FC247C" w:rsidP="00FC247C">
      <w:pPr>
        <w:rPr>
          <w:rFonts w:ascii="Verdana" w:eastAsia="Verdana" w:hAnsi="Verdana" w:cs="Verdana"/>
          <w:b/>
          <w:sz w:val="24"/>
          <w:szCs w:val="24"/>
        </w:rPr>
      </w:pPr>
    </w:p>
    <w:p w14:paraId="6E57DDBE" w14:textId="77777777" w:rsidR="00FC247C" w:rsidRDefault="00FC247C" w:rsidP="00FC247C">
      <w:pPr>
        <w:rPr>
          <w:rFonts w:ascii="Verdana" w:eastAsia="Verdana" w:hAnsi="Verdana" w:cs="Verdana"/>
          <w:sz w:val="24"/>
          <w:szCs w:val="24"/>
        </w:rPr>
      </w:pPr>
    </w:p>
    <w:p w14:paraId="3BE2C4EC" w14:textId="77777777" w:rsidR="00FC247C" w:rsidRDefault="00FC247C" w:rsidP="00FC247C">
      <w:pPr>
        <w:jc w:val="both"/>
        <w:rPr>
          <w:rFonts w:ascii="Verdana" w:eastAsia="Verdana" w:hAnsi="Verdana" w:cs="Verdana"/>
          <w:sz w:val="23"/>
          <w:szCs w:val="23"/>
        </w:rPr>
      </w:pPr>
      <w:r>
        <w:rPr>
          <w:rFonts w:ascii="Verdana" w:eastAsia="Verdana" w:hAnsi="Verdana" w:cs="Verdana"/>
          <w:sz w:val="23"/>
          <w:szCs w:val="23"/>
        </w:rPr>
        <w:t xml:space="preserve">This template is the ICO’s example of how you can record your DPIA process and outcome. It follows the process set out in the ICO’s DPIA </w:t>
      </w:r>
      <w:proofErr w:type="gramStart"/>
      <w:r>
        <w:rPr>
          <w:rFonts w:ascii="Verdana" w:eastAsia="Verdana" w:hAnsi="Verdana" w:cs="Verdana"/>
          <w:sz w:val="23"/>
          <w:szCs w:val="23"/>
        </w:rPr>
        <w:t>guidance, and</w:t>
      </w:r>
      <w:proofErr w:type="gramEnd"/>
      <w:r>
        <w:rPr>
          <w:rFonts w:ascii="Verdana" w:eastAsia="Verdana" w:hAnsi="Verdana" w:cs="Verdana"/>
          <w:sz w:val="23"/>
          <w:szCs w:val="23"/>
        </w:rPr>
        <w:t xml:space="preserve"> should be read alongside that guidance and the </w:t>
      </w:r>
      <w:hyperlink r:id="rId15">
        <w:r>
          <w:rPr>
            <w:rFonts w:ascii="Verdana" w:eastAsia="Verdana" w:hAnsi="Verdana" w:cs="Verdana"/>
            <w:color w:val="0000FF"/>
            <w:sz w:val="23"/>
            <w:szCs w:val="23"/>
            <w:u w:val="single"/>
          </w:rPr>
          <w:t>criteria for an acceptable DPIA</w:t>
        </w:r>
      </w:hyperlink>
      <w:r>
        <w:rPr>
          <w:rFonts w:ascii="Verdana" w:eastAsia="Verdana" w:hAnsi="Verdana" w:cs="Verdana"/>
          <w:sz w:val="23"/>
          <w:szCs w:val="23"/>
        </w:rPr>
        <w:t xml:space="preserve"> set out in European guidelines on DPIAs. </w:t>
      </w:r>
    </w:p>
    <w:p w14:paraId="05A9782A" w14:textId="77777777" w:rsidR="00FC247C" w:rsidRDefault="00FC247C" w:rsidP="00FC247C">
      <w:pPr>
        <w:rPr>
          <w:rFonts w:ascii="Verdana" w:eastAsia="Verdana" w:hAnsi="Verdana" w:cs="Verdana"/>
          <w:sz w:val="23"/>
          <w:szCs w:val="23"/>
        </w:rPr>
      </w:pPr>
    </w:p>
    <w:p w14:paraId="5173A259" w14:textId="77777777" w:rsidR="00FC247C" w:rsidRDefault="00FC247C" w:rsidP="00FC247C">
      <w:pPr>
        <w:jc w:val="both"/>
        <w:rPr>
          <w:rFonts w:ascii="Verdana" w:eastAsia="Verdana" w:hAnsi="Verdana" w:cs="Verdana"/>
          <w:b/>
          <w:sz w:val="23"/>
          <w:szCs w:val="23"/>
        </w:rPr>
      </w:pPr>
      <w:r>
        <w:rPr>
          <w:rFonts w:ascii="Verdana" w:eastAsia="Verdana" w:hAnsi="Verdana" w:cs="Verdana"/>
          <w:b/>
          <w:sz w:val="23"/>
          <w:szCs w:val="23"/>
        </w:rPr>
        <w:t xml:space="preserve">NB: as the data controller, when using </w:t>
      </w:r>
      <w:proofErr w:type="spellStart"/>
      <w:r>
        <w:rPr>
          <w:rFonts w:ascii="Verdana" w:eastAsia="Verdana" w:hAnsi="Verdana" w:cs="Verdana"/>
          <w:b/>
          <w:sz w:val="23"/>
          <w:szCs w:val="23"/>
        </w:rPr>
        <w:t>AccuRx</w:t>
      </w:r>
      <w:proofErr w:type="spellEnd"/>
      <w:r>
        <w:rPr>
          <w:rFonts w:ascii="Verdana" w:eastAsia="Verdana" w:hAnsi="Verdana" w:cs="Verdana"/>
          <w:b/>
          <w:sz w:val="23"/>
          <w:szCs w:val="23"/>
        </w:rPr>
        <w:t xml:space="preserve">, it is at your practice's discretion as to whether you complete a DPIA. As a data processor, we cannot complete it for you. However, to be as helpful as we can, we have filled in the key parts of a template DPIA for video consultations using </w:t>
      </w:r>
      <w:proofErr w:type="spellStart"/>
      <w:r>
        <w:rPr>
          <w:rFonts w:ascii="Verdana" w:eastAsia="Verdana" w:hAnsi="Verdana" w:cs="Verdana"/>
          <w:b/>
          <w:sz w:val="23"/>
          <w:szCs w:val="23"/>
        </w:rPr>
        <w:t>AccuRx</w:t>
      </w:r>
      <w:proofErr w:type="spellEnd"/>
      <w:r>
        <w:rPr>
          <w:rFonts w:ascii="Verdana" w:eastAsia="Verdana" w:hAnsi="Verdana" w:cs="Verdana"/>
          <w:b/>
          <w:sz w:val="23"/>
          <w:szCs w:val="23"/>
        </w:rPr>
        <w:t>.</w:t>
      </w:r>
    </w:p>
    <w:p w14:paraId="5C2807EC" w14:textId="77777777" w:rsidR="00FC247C" w:rsidRDefault="00FC247C" w:rsidP="00FC247C">
      <w:pPr>
        <w:rPr>
          <w:rFonts w:ascii="Verdana" w:eastAsia="Verdana" w:hAnsi="Verdana" w:cs="Verdana"/>
          <w:sz w:val="23"/>
          <w:szCs w:val="23"/>
        </w:rPr>
      </w:pPr>
    </w:p>
    <w:p w14:paraId="06C4CF8A" w14:textId="77777777" w:rsidR="00FC247C" w:rsidRDefault="00FC247C" w:rsidP="00FC247C">
      <w:pPr>
        <w:pStyle w:val="Heading1"/>
        <w:pBdr>
          <w:top w:val="single" w:sz="4" w:space="1" w:color="000000"/>
          <w:left w:val="single" w:sz="4" w:space="4" w:color="000000"/>
          <w:bottom w:val="single" w:sz="4" w:space="1" w:color="000000"/>
          <w:right w:val="single" w:sz="4" w:space="4" w:color="000000"/>
        </w:pBdr>
        <w:shd w:val="clear" w:color="auto" w:fill="002060"/>
        <w:spacing w:before="240" w:after="240"/>
        <w:rPr>
          <w:rFonts w:ascii="Georgia" w:eastAsia="Georgia" w:hAnsi="Georgia" w:cs="Georgia"/>
          <w:color w:val="FFFFFF"/>
          <w:szCs w:val="36"/>
        </w:rPr>
      </w:pPr>
      <w:r>
        <w:rPr>
          <w:rFonts w:ascii="Georgia" w:eastAsia="Georgia" w:hAnsi="Georgia" w:cs="Georgia"/>
          <w:color w:val="FFFFFF"/>
          <w:szCs w:val="36"/>
        </w:rPr>
        <w:t>Submitting controller details</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4320"/>
      </w:tblGrid>
      <w:tr w:rsidR="00FC247C" w14:paraId="2DC3138D" w14:textId="77777777" w:rsidTr="008304B5">
        <w:tc>
          <w:tcPr>
            <w:tcW w:w="4905" w:type="dxa"/>
          </w:tcPr>
          <w:p w14:paraId="475A9CB3" w14:textId="77777777" w:rsidR="00FC247C" w:rsidRDefault="00FC247C" w:rsidP="008304B5">
            <w:pPr>
              <w:rPr>
                <w:rFonts w:ascii="Verdana" w:eastAsia="Verdana" w:hAnsi="Verdana" w:cs="Verdana"/>
              </w:rPr>
            </w:pPr>
            <w:r>
              <w:rPr>
                <w:rFonts w:ascii="Verdana" w:eastAsia="Verdana" w:hAnsi="Verdana" w:cs="Verdana"/>
              </w:rPr>
              <w:t>Name of controller</w:t>
            </w:r>
          </w:p>
        </w:tc>
        <w:tc>
          <w:tcPr>
            <w:tcW w:w="4320" w:type="dxa"/>
          </w:tcPr>
          <w:p w14:paraId="7A3A6860" w14:textId="77777777" w:rsidR="00FC247C" w:rsidRDefault="00FC247C" w:rsidP="008304B5">
            <w:pPr>
              <w:rPr>
                <w:rFonts w:ascii="Verdana" w:eastAsia="Verdana" w:hAnsi="Verdana" w:cs="Verdana"/>
              </w:rPr>
            </w:pPr>
            <w:proofErr w:type="spellStart"/>
            <w:r>
              <w:rPr>
                <w:rFonts w:ascii="Verdana" w:eastAsia="Verdana" w:hAnsi="Verdana" w:cs="Verdana"/>
              </w:rPr>
              <w:t>Treeton</w:t>
            </w:r>
            <w:proofErr w:type="spellEnd"/>
            <w:r>
              <w:rPr>
                <w:rFonts w:ascii="Verdana" w:eastAsia="Verdana" w:hAnsi="Verdana" w:cs="Verdana"/>
              </w:rPr>
              <w:t xml:space="preserve"> Medical Centre</w:t>
            </w:r>
          </w:p>
        </w:tc>
      </w:tr>
      <w:tr w:rsidR="00FC247C" w14:paraId="08CCBD37" w14:textId="77777777" w:rsidTr="008304B5">
        <w:tc>
          <w:tcPr>
            <w:tcW w:w="4905" w:type="dxa"/>
          </w:tcPr>
          <w:p w14:paraId="2FD1D89F" w14:textId="77777777" w:rsidR="00FC247C" w:rsidRDefault="00FC247C" w:rsidP="008304B5">
            <w:pPr>
              <w:rPr>
                <w:rFonts w:ascii="Verdana" w:eastAsia="Verdana" w:hAnsi="Verdana" w:cs="Verdana"/>
              </w:rPr>
            </w:pPr>
            <w:r>
              <w:rPr>
                <w:rFonts w:ascii="Verdana" w:eastAsia="Verdana" w:hAnsi="Verdana" w:cs="Verdana"/>
              </w:rPr>
              <w:t xml:space="preserve">Subject/title of DPO </w:t>
            </w:r>
          </w:p>
        </w:tc>
        <w:tc>
          <w:tcPr>
            <w:tcW w:w="4320" w:type="dxa"/>
          </w:tcPr>
          <w:p w14:paraId="207021C8" w14:textId="77777777" w:rsidR="00FC247C" w:rsidRDefault="00FC247C" w:rsidP="008304B5">
            <w:pPr>
              <w:rPr>
                <w:rFonts w:ascii="Verdana" w:eastAsia="Verdana" w:hAnsi="Verdana" w:cs="Verdana"/>
              </w:rPr>
            </w:pPr>
            <w:r>
              <w:rPr>
                <w:rFonts w:ascii="Verdana" w:eastAsia="Verdana" w:hAnsi="Verdana" w:cs="Verdana"/>
              </w:rPr>
              <w:t xml:space="preserve">SMS messaging using </w:t>
            </w:r>
            <w:proofErr w:type="spellStart"/>
            <w:r>
              <w:rPr>
                <w:rFonts w:ascii="Verdana" w:eastAsia="Verdana" w:hAnsi="Verdana" w:cs="Verdana"/>
              </w:rPr>
              <w:t>Accurx</w:t>
            </w:r>
            <w:proofErr w:type="spellEnd"/>
          </w:p>
        </w:tc>
      </w:tr>
      <w:tr w:rsidR="00FC247C" w14:paraId="31338C69" w14:textId="77777777" w:rsidTr="008304B5">
        <w:tc>
          <w:tcPr>
            <w:tcW w:w="4905" w:type="dxa"/>
          </w:tcPr>
          <w:p w14:paraId="3183AC5E" w14:textId="77777777" w:rsidR="00FC247C" w:rsidRDefault="00FC247C" w:rsidP="008304B5">
            <w:pPr>
              <w:rPr>
                <w:rFonts w:ascii="Verdana" w:eastAsia="Verdana" w:hAnsi="Verdana" w:cs="Verdana"/>
              </w:rPr>
            </w:pPr>
            <w:r>
              <w:rPr>
                <w:rFonts w:ascii="Verdana" w:eastAsia="Verdana" w:hAnsi="Verdana" w:cs="Verdana"/>
              </w:rPr>
              <w:t xml:space="preserve">Name of controller contact /DPO </w:t>
            </w:r>
          </w:p>
          <w:p w14:paraId="23784D45" w14:textId="77777777" w:rsidR="00FC247C" w:rsidRDefault="00FC247C" w:rsidP="008304B5">
            <w:pPr>
              <w:rPr>
                <w:rFonts w:ascii="Verdana" w:eastAsia="Verdana" w:hAnsi="Verdana" w:cs="Verdana"/>
              </w:rPr>
            </w:pPr>
            <w:r>
              <w:rPr>
                <w:rFonts w:ascii="Verdana" w:eastAsia="Verdana" w:hAnsi="Verdana" w:cs="Verdana"/>
              </w:rPr>
              <w:t>(delete as appropriate)</w:t>
            </w:r>
          </w:p>
        </w:tc>
        <w:tc>
          <w:tcPr>
            <w:tcW w:w="4320" w:type="dxa"/>
          </w:tcPr>
          <w:p w14:paraId="59390F9B" w14:textId="77777777" w:rsidR="00FC247C" w:rsidRDefault="00FC247C" w:rsidP="008304B5">
            <w:pPr>
              <w:rPr>
                <w:rFonts w:ascii="Verdana" w:eastAsia="Verdana" w:hAnsi="Verdana" w:cs="Verdana"/>
              </w:rPr>
            </w:pPr>
            <w:proofErr w:type="spellStart"/>
            <w:r>
              <w:rPr>
                <w:rFonts w:ascii="Verdana" w:eastAsia="Verdana" w:hAnsi="Verdana" w:cs="Verdana"/>
              </w:rPr>
              <w:t>Treeton</w:t>
            </w:r>
            <w:proofErr w:type="spellEnd"/>
            <w:r>
              <w:rPr>
                <w:rFonts w:ascii="Verdana" w:eastAsia="Verdana" w:hAnsi="Verdana" w:cs="Verdana"/>
              </w:rPr>
              <w:t xml:space="preserve"> Medical Centre</w:t>
            </w:r>
          </w:p>
          <w:p w14:paraId="7D188858" w14:textId="77777777" w:rsidR="00FC247C" w:rsidRDefault="00FC247C" w:rsidP="008304B5">
            <w:pPr>
              <w:rPr>
                <w:rFonts w:ascii="Verdana" w:eastAsia="Verdana" w:hAnsi="Verdana" w:cs="Verdana"/>
              </w:rPr>
            </w:pPr>
            <w:r>
              <w:rPr>
                <w:rFonts w:ascii="Verdana" w:eastAsia="Verdana" w:hAnsi="Verdana" w:cs="Verdana"/>
              </w:rPr>
              <w:t xml:space="preserve">DPO Paul </w:t>
            </w:r>
            <w:proofErr w:type="spellStart"/>
            <w:r>
              <w:rPr>
                <w:rFonts w:ascii="Verdana" w:eastAsia="Verdana" w:hAnsi="Verdana" w:cs="Verdana"/>
              </w:rPr>
              <w:t>Cauldrey</w:t>
            </w:r>
            <w:proofErr w:type="spellEnd"/>
          </w:p>
        </w:tc>
      </w:tr>
    </w:tbl>
    <w:p w14:paraId="219E561D" w14:textId="77777777" w:rsidR="00FC247C" w:rsidRDefault="00FC247C" w:rsidP="00FC247C">
      <w:pPr>
        <w:rPr>
          <w:rFonts w:ascii="Verdana" w:eastAsia="Verdana" w:hAnsi="Verdana" w:cs="Verdana"/>
          <w:sz w:val="23"/>
          <w:szCs w:val="23"/>
        </w:rPr>
      </w:pPr>
    </w:p>
    <w:p w14:paraId="525A5254" w14:textId="77777777" w:rsidR="00FC247C" w:rsidRDefault="00FC247C" w:rsidP="00FC247C">
      <w:pPr>
        <w:pStyle w:val="Heading1"/>
        <w:pBdr>
          <w:top w:val="single" w:sz="4" w:space="1" w:color="000000"/>
          <w:left w:val="single" w:sz="4" w:space="4" w:color="000000"/>
          <w:bottom w:val="single" w:sz="4" w:space="1" w:color="000000"/>
          <w:right w:val="single" w:sz="4" w:space="4" w:color="000000"/>
        </w:pBdr>
        <w:shd w:val="clear" w:color="auto" w:fill="002060"/>
        <w:spacing w:before="240" w:after="240"/>
        <w:rPr>
          <w:rFonts w:ascii="Georgia" w:eastAsia="Georgia" w:hAnsi="Georgia" w:cs="Georgia"/>
          <w:color w:val="FFFFFF"/>
          <w:szCs w:val="36"/>
        </w:rPr>
      </w:pPr>
      <w:r>
        <w:rPr>
          <w:rFonts w:ascii="Georgia" w:eastAsia="Georgia" w:hAnsi="Georgia" w:cs="Georgia"/>
          <w:color w:val="FFFFFF"/>
          <w:szCs w:val="36"/>
        </w:rPr>
        <w:t xml:space="preserve">Step 1: Identify the need for a </w:t>
      </w:r>
      <w:proofErr w:type="gramStart"/>
      <w:r>
        <w:rPr>
          <w:rFonts w:ascii="Georgia" w:eastAsia="Georgia" w:hAnsi="Georgia" w:cs="Georgia"/>
          <w:color w:val="FFFFFF"/>
          <w:szCs w:val="36"/>
        </w:rPr>
        <w:t>DPIA</w:t>
      </w:r>
      <w:proofErr w:type="gramEnd"/>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FC247C" w14:paraId="3F21CA18" w14:textId="77777777" w:rsidTr="008304B5">
        <w:tc>
          <w:tcPr>
            <w:tcW w:w="9210" w:type="dxa"/>
          </w:tcPr>
          <w:p w14:paraId="6E153867"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color w:val="002060"/>
                <w:szCs w:val="22"/>
              </w:rPr>
              <w:t>Explain broadly what the project aims to achieve and what type of processing it involves. You may find it helpful to refer or link to other documents, such as a project proposal. Summarise why you identified the need for a DPIA.</w:t>
            </w:r>
          </w:p>
        </w:tc>
      </w:tr>
      <w:tr w:rsidR="00FC247C" w14:paraId="196F521C" w14:textId="77777777" w:rsidTr="008304B5">
        <w:trPr>
          <w:trHeight w:val="3645"/>
        </w:trPr>
        <w:tc>
          <w:tcPr>
            <w:tcW w:w="9210" w:type="dxa"/>
          </w:tcPr>
          <w:p w14:paraId="0E52CC2B" w14:textId="77777777" w:rsidR="00FC247C" w:rsidRDefault="00FC247C" w:rsidP="008304B5">
            <w:pPr>
              <w:jc w:val="both"/>
              <w:rPr>
                <w:rFonts w:ascii="Verdana" w:eastAsia="Verdana" w:hAnsi="Verdana" w:cs="Verdana"/>
                <w:szCs w:val="22"/>
              </w:rPr>
            </w:pPr>
            <w:r>
              <w:rPr>
                <w:rFonts w:ascii="Verdana" w:eastAsia="Verdana" w:hAnsi="Verdana" w:cs="Verdana"/>
                <w:szCs w:val="22"/>
              </w:rPr>
              <w:t xml:space="preserve">The aim of the service is to improve communications between healthcare staff and patients to improve outcomes and productivity. The video consultation service is designed for mass adoption of remote consultation that </w:t>
            </w:r>
            <w:proofErr w:type="gramStart"/>
            <w:r>
              <w:rPr>
                <w:rFonts w:ascii="Verdana" w:eastAsia="Verdana" w:hAnsi="Verdana" w:cs="Verdana"/>
                <w:szCs w:val="22"/>
              </w:rPr>
              <w:t>doesn't</w:t>
            </w:r>
            <w:proofErr w:type="gramEnd"/>
            <w:r>
              <w:rPr>
                <w:rFonts w:ascii="Verdana" w:eastAsia="Verdana" w:hAnsi="Verdana" w:cs="Verdana"/>
                <w:szCs w:val="22"/>
              </w:rPr>
              <w:t xml:space="preserve"> require webcams, implementation managers, patients to register for an account or download an application. </w:t>
            </w:r>
            <w:r>
              <w:rPr>
                <w:rFonts w:ascii="Verdana" w:eastAsia="Verdana" w:hAnsi="Verdana" w:cs="Verdana"/>
                <w:szCs w:val="22"/>
              </w:rPr>
              <w:br/>
            </w:r>
            <w:r>
              <w:rPr>
                <w:rFonts w:ascii="Verdana" w:eastAsia="Verdana" w:hAnsi="Verdana" w:cs="Verdana"/>
                <w:szCs w:val="22"/>
              </w:rPr>
              <w:br/>
              <w:t xml:space="preserve">The need for a DPIA is the processing on a large scale of special categories of data for the use of the </w:t>
            </w:r>
            <w:proofErr w:type="spellStart"/>
            <w:r>
              <w:rPr>
                <w:rFonts w:ascii="Verdana" w:eastAsia="Verdana" w:hAnsi="Verdana" w:cs="Verdana"/>
                <w:szCs w:val="22"/>
              </w:rPr>
              <w:t>AccuRx</w:t>
            </w:r>
            <w:proofErr w:type="spellEnd"/>
            <w:r>
              <w:rPr>
                <w:rFonts w:ascii="Verdana" w:eastAsia="Verdana" w:hAnsi="Verdana" w:cs="Verdana"/>
                <w:szCs w:val="22"/>
              </w:rPr>
              <w:t xml:space="preserve"> platform to: exchange and store messages pertaining to patients and medical </w:t>
            </w:r>
            <w:proofErr w:type="spellStart"/>
            <w:r>
              <w:rPr>
                <w:rFonts w:ascii="Verdana" w:eastAsia="Verdana" w:hAnsi="Verdana" w:cs="Verdana"/>
                <w:szCs w:val="22"/>
              </w:rPr>
              <w:t>staff;and</w:t>
            </w:r>
            <w:proofErr w:type="spellEnd"/>
            <w:r>
              <w:rPr>
                <w:rFonts w:ascii="Verdana" w:eastAsia="Verdana" w:hAnsi="Verdana" w:cs="Verdana"/>
                <w:szCs w:val="22"/>
              </w:rPr>
              <w:t>, perform video consultations (which are not recorded or stored) between healthcare staff and their patients.</w:t>
            </w:r>
            <w:r>
              <w:rPr>
                <w:rFonts w:ascii="Verdana" w:eastAsia="Verdana" w:hAnsi="Verdana" w:cs="Verdana"/>
                <w:szCs w:val="22"/>
              </w:rPr>
              <w:br/>
            </w:r>
            <w:r>
              <w:rPr>
                <w:rFonts w:ascii="Verdana" w:eastAsia="Verdana" w:hAnsi="Verdana" w:cs="Verdana"/>
                <w:szCs w:val="22"/>
              </w:rPr>
              <w:br/>
              <w:t xml:space="preserve">Please see </w:t>
            </w:r>
            <w:hyperlink r:id="rId16">
              <w:r>
                <w:rPr>
                  <w:rFonts w:ascii="Verdana" w:eastAsia="Verdana" w:hAnsi="Verdana" w:cs="Verdana"/>
                  <w:color w:val="1155CC"/>
                  <w:szCs w:val="22"/>
                  <w:u w:val="single"/>
                </w:rPr>
                <w:t>here</w:t>
              </w:r>
            </w:hyperlink>
            <w:hyperlink r:id="rId17">
              <w:r>
                <w:rPr>
                  <w:rFonts w:ascii="Verdana" w:eastAsia="Verdana" w:hAnsi="Verdana" w:cs="Verdana"/>
                  <w:color w:val="1155CC"/>
                  <w:szCs w:val="22"/>
                </w:rPr>
                <w:t xml:space="preserve"> </w:t>
              </w:r>
            </w:hyperlink>
            <w:r>
              <w:rPr>
                <w:rFonts w:ascii="Verdana" w:eastAsia="Verdana" w:hAnsi="Verdana" w:cs="Verdana"/>
                <w:szCs w:val="22"/>
              </w:rPr>
              <w:t xml:space="preserve">for demonstrations of all the features in Chain. </w:t>
            </w:r>
            <w:r>
              <w:rPr>
                <w:noProof/>
              </w:rPr>
              <w:drawing>
                <wp:anchor distT="0" distB="0" distL="114300" distR="114300" simplePos="0" relativeHeight="251668480" behindDoc="0" locked="0" layoutInCell="1" hidden="0" allowOverlap="1" wp14:anchorId="0091D77D" wp14:editId="760476B4">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8" name="image1.jpg" descr="ico_master_blue_rgb_"/>
                  <wp:cNvGraphicFramePr/>
                  <a:graphic xmlns:a="http://schemas.openxmlformats.org/drawingml/2006/main">
                    <a:graphicData uri="http://schemas.openxmlformats.org/drawingml/2006/picture">
                      <pic:pic xmlns:pic="http://schemas.openxmlformats.org/drawingml/2006/picture">
                        <pic:nvPicPr>
                          <pic:cNvPr id="0" name="image1.jpg" descr="ico_master_blue_rgb_"/>
                          <pic:cNvPicPr preferRelativeResize="0"/>
                        </pic:nvPicPr>
                        <pic:blipFill>
                          <a:blip r:embed="rId13"/>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244ABC3F" wp14:editId="62248EA2">
                  <wp:simplePos x="0" y="0"/>
                  <wp:positionH relativeFrom="column">
                    <wp:posOffset>8063230</wp:posOffset>
                  </wp:positionH>
                  <wp:positionV relativeFrom="paragraph">
                    <wp:posOffset>-1116279</wp:posOffset>
                  </wp:positionV>
                  <wp:extent cx="1714500" cy="1200150"/>
                  <wp:effectExtent l="0" t="0" r="0" b="0"/>
                  <wp:wrapSquare wrapText="bothSides" distT="0" distB="0" distL="114300" distR="114300"/>
                  <wp:docPr id="11" name="image4.jpg" descr="ico_master_blue_rgb_"/>
                  <wp:cNvGraphicFramePr/>
                  <a:graphic xmlns:a="http://schemas.openxmlformats.org/drawingml/2006/main">
                    <a:graphicData uri="http://schemas.openxmlformats.org/drawingml/2006/picture">
                      <pic:pic xmlns:pic="http://schemas.openxmlformats.org/drawingml/2006/picture">
                        <pic:nvPicPr>
                          <pic:cNvPr id="0" name="image4.jpg" descr="ico_master_blue_rgb_"/>
                          <pic:cNvPicPr preferRelativeResize="0"/>
                        </pic:nvPicPr>
                        <pic:blipFill>
                          <a:blip r:embed="rId14"/>
                          <a:srcRect/>
                          <a:stretch>
                            <a:fillRect/>
                          </a:stretch>
                        </pic:blipFill>
                        <pic:spPr>
                          <a:xfrm>
                            <a:off x="0" y="0"/>
                            <a:ext cx="1714500" cy="1200150"/>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2F80BD36" wp14:editId="78E78AB8">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4" name="image1.jpg" descr="ico_master_blue_rgb_"/>
                  <wp:cNvGraphicFramePr/>
                  <a:graphic xmlns:a="http://schemas.openxmlformats.org/drawingml/2006/main">
                    <a:graphicData uri="http://schemas.openxmlformats.org/drawingml/2006/picture">
                      <pic:pic xmlns:pic="http://schemas.openxmlformats.org/drawingml/2006/picture">
                        <pic:nvPicPr>
                          <pic:cNvPr id="0" name="image1.jpg" descr="ico_master_blue_rgb_"/>
                          <pic:cNvPicPr preferRelativeResize="0"/>
                        </pic:nvPicPr>
                        <pic:blipFill>
                          <a:blip r:embed="rId13"/>
                          <a:srcRect/>
                          <a:stretch>
                            <a:fillRect/>
                          </a:stretch>
                        </pic:blipFill>
                        <pic:spPr>
                          <a:xfrm>
                            <a:off x="0" y="0"/>
                            <a:ext cx="1714500" cy="1200150"/>
                          </a:xfrm>
                          <a:prstGeom prst="rect">
                            <a:avLst/>
                          </a:prstGeom>
                          <a:ln/>
                        </pic:spPr>
                      </pic:pic>
                    </a:graphicData>
                  </a:graphic>
                </wp:anchor>
              </w:drawing>
            </w:r>
          </w:p>
        </w:tc>
      </w:tr>
    </w:tbl>
    <w:p w14:paraId="5EADB065" w14:textId="77777777" w:rsidR="00FC247C" w:rsidRDefault="00FC247C" w:rsidP="00FC247C">
      <w:pPr>
        <w:spacing w:before="120" w:after="120"/>
        <w:rPr>
          <w:rFonts w:ascii="Verdana" w:eastAsia="Verdana" w:hAnsi="Verdana" w:cs="Verdana"/>
          <w:sz w:val="23"/>
          <w:szCs w:val="23"/>
        </w:rPr>
      </w:pPr>
    </w:p>
    <w:p w14:paraId="485503AF" w14:textId="77777777" w:rsidR="00FC247C" w:rsidRDefault="00FC247C" w:rsidP="00FC247C">
      <w:pPr>
        <w:pStyle w:val="Heading1"/>
        <w:pBdr>
          <w:top w:val="single" w:sz="4" w:space="1" w:color="000000"/>
          <w:left w:val="single" w:sz="4" w:space="4" w:color="000000"/>
          <w:bottom w:val="single" w:sz="4" w:space="1" w:color="000000"/>
          <w:right w:val="single" w:sz="4" w:space="4" w:color="000000"/>
        </w:pBdr>
        <w:shd w:val="clear" w:color="auto" w:fill="002060"/>
        <w:spacing w:before="240" w:after="240"/>
        <w:rPr>
          <w:rFonts w:ascii="Georgia" w:eastAsia="Georgia" w:hAnsi="Georgia" w:cs="Georgia"/>
          <w:color w:val="FFFFFF"/>
          <w:szCs w:val="36"/>
        </w:rPr>
      </w:pPr>
      <w:r>
        <w:rPr>
          <w:rFonts w:ascii="Georgia" w:eastAsia="Georgia" w:hAnsi="Georgia" w:cs="Georgia"/>
          <w:color w:val="FFFFFF"/>
          <w:szCs w:val="36"/>
        </w:rPr>
        <w:lastRenderedPageBreak/>
        <w:t>Step 2: Describe the processing</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FC247C" w14:paraId="0F987BE0" w14:textId="77777777" w:rsidTr="008304B5">
        <w:tc>
          <w:tcPr>
            <w:tcW w:w="9240" w:type="dxa"/>
          </w:tcPr>
          <w:p w14:paraId="007B271F"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b/>
                <w:color w:val="002060"/>
                <w:szCs w:val="22"/>
              </w:rPr>
              <w:t xml:space="preserve">Describe the nature of the processing: </w:t>
            </w:r>
            <w:r>
              <w:rPr>
                <w:rFonts w:ascii="Verdana" w:eastAsia="Verdana" w:hAnsi="Verdana" w:cs="Verdana"/>
                <w:color w:val="002060"/>
                <w:szCs w:val="22"/>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FC247C" w14:paraId="72BE8C65" w14:textId="77777777" w:rsidTr="008304B5">
        <w:trPr>
          <w:trHeight w:val="2783"/>
        </w:trPr>
        <w:tc>
          <w:tcPr>
            <w:tcW w:w="9240" w:type="dxa"/>
          </w:tcPr>
          <w:p w14:paraId="67D4E8E9" w14:textId="77777777" w:rsidR="00FC247C" w:rsidRDefault="00FC247C" w:rsidP="008304B5">
            <w:pPr>
              <w:keepNext/>
              <w:spacing w:before="120" w:after="120"/>
              <w:jc w:val="both"/>
              <w:rPr>
                <w:rFonts w:ascii="Verdana" w:eastAsia="Verdana" w:hAnsi="Verdana" w:cs="Verdana"/>
                <w:szCs w:val="22"/>
              </w:rPr>
            </w:pPr>
            <w:r>
              <w:rPr>
                <w:rFonts w:ascii="Verdana" w:eastAsia="Verdana" w:hAnsi="Verdana" w:cs="Verdana"/>
                <w:szCs w:val="22"/>
              </w:rPr>
              <w:t xml:space="preserve">The health organisation is the data controller, and </w:t>
            </w:r>
            <w:proofErr w:type="spellStart"/>
            <w:r>
              <w:rPr>
                <w:rFonts w:ascii="Verdana" w:eastAsia="Verdana" w:hAnsi="Verdana" w:cs="Verdana"/>
                <w:szCs w:val="22"/>
              </w:rPr>
              <w:t>AccuRx</w:t>
            </w:r>
            <w:proofErr w:type="spellEnd"/>
            <w:r>
              <w:rPr>
                <w:rFonts w:ascii="Verdana" w:eastAsia="Verdana" w:hAnsi="Verdana" w:cs="Verdana"/>
                <w:szCs w:val="22"/>
              </w:rPr>
              <w:t xml:space="preserve"> the data processor, as per </w:t>
            </w:r>
            <w:proofErr w:type="spellStart"/>
            <w:r>
              <w:rPr>
                <w:rFonts w:ascii="Verdana" w:eastAsia="Verdana" w:hAnsi="Verdana" w:cs="Verdana"/>
                <w:szCs w:val="22"/>
              </w:rPr>
              <w:t>AccuRx’s</w:t>
            </w:r>
            <w:proofErr w:type="spellEnd"/>
            <w:r>
              <w:rPr>
                <w:rFonts w:ascii="Verdana" w:eastAsia="Verdana" w:hAnsi="Verdana" w:cs="Verdana"/>
                <w:szCs w:val="22"/>
              </w:rPr>
              <w:t xml:space="preserve"> </w:t>
            </w:r>
            <w:hyperlink r:id="rId18">
              <w:r>
                <w:rPr>
                  <w:rFonts w:ascii="Verdana" w:eastAsia="Verdana" w:hAnsi="Verdana" w:cs="Verdana"/>
                  <w:color w:val="1155CC"/>
                  <w:szCs w:val="22"/>
                  <w:u w:val="single"/>
                </w:rPr>
                <w:t>Data Processing Agreement</w:t>
              </w:r>
            </w:hyperlink>
            <w:r>
              <w:rPr>
                <w:rFonts w:ascii="Verdana" w:eastAsia="Verdana" w:hAnsi="Verdana" w:cs="Verdana"/>
                <w:szCs w:val="22"/>
              </w:rPr>
              <w:t xml:space="preserve">. </w:t>
            </w:r>
            <w:r>
              <w:rPr>
                <w:rFonts w:ascii="Verdana" w:eastAsia="Verdana" w:hAnsi="Verdana" w:cs="Verdana"/>
                <w:szCs w:val="22"/>
              </w:rPr>
              <w:br/>
            </w:r>
            <w:r>
              <w:rPr>
                <w:rFonts w:ascii="Verdana" w:eastAsia="Verdana" w:hAnsi="Verdana" w:cs="Verdana"/>
                <w:b/>
                <w:szCs w:val="22"/>
                <w:u w:val="single"/>
              </w:rPr>
              <w:br/>
              <w:t xml:space="preserve">Video Consultations </w:t>
            </w:r>
            <w:r>
              <w:rPr>
                <w:rFonts w:ascii="Verdana" w:eastAsia="Verdana" w:hAnsi="Verdana" w:cs="Verdana"/>
                <w:szCs w:val="22"/>
              </w:rPr>
              <w:br/>
              <w:t xml:space="preserve">In the video consultation, the clinician will record the observations and outcome of the consultation in the same way as a face-to-face consultation is recorded in the patient’s electronic primary care record and any agreed actions are carried out. </w:t>
            </w:r>
            <w:r>
              <w:rPr>
                <w:rFonts w:ascii="Verdana" w:eastAsia="Verdana" w:hAnsi="Verdana" w:cs="Verdana"/>
                <w:szCs w:val="22"/>
              </w:rPr>
              <w:br/>
            </w:r>
            <w:r>
              <w:rPr>
                <w:rFonts w:ascii="Verdana" w:eastAsia="Verdana" w:hAnsi="Verdana" w:cs="Verdana"/>
                <w:szCs w:val="22"/>
              </w:rPr>
              <w:br/>
              <w:t xml:space="preserve">The video consultation service is hosted by Whereby who are fully compliant with GDPR. The video and audio communication </w:t>
            </w:r>
            <w:proofErr w:type="gramStart"/>
            <w:r>
              <w:rPr>
                <w:rFonts w:ascii="Verdana" w:eastAsia="Verdana" w:hAnsi="Verdana" w:cs="Verdana"/>
                <w:szCs w:val="22"/>
              </w:rPr>
              <w:t>is</w:t>
            </w:r>
            <w:proofErr w:type="gramEnd"/>
            <w:r>
              <w:rPr>
                <w:rFonts w:ascii="Verdana" w:eastAsia="Verdana" w:hAnsi="Verdana" w:cs="Verdana"/>
                <w:szCs w:val="22"/>
              </w:rPr>
              <w:t xml:space="preserve"> only visible to participants on the call and is not recorded or stored on any server. The connection prioritises ‘peer-to-peer’ between the clinician’s and patient’s phone </w:t>
            </w:r>
            <w:r>
              <w:rPr>
                <w:rFonts w:ascii="Verdana" w:eastAsia="Verdana" w:hAnsi="Verdana" w:cs="Verdana"/>
                <w:szCs w:val="22"/>
                <w:highlight w:val="white"/>
              </w:rPr>
              <w:t>and follows</w:t>
            </w:r>
            <w:hyperlink r:id="rId19">
              <w:r>
                <w:rPr>
                  <w:rFonts w:ascii="Verdana" w:eastAsia="Verdana" w:hAnsi="Verdana" w:cs="Verdana"/>
                  <w:color w:val="1D1C1D"/>
                  <w:szCs w:val="22"/>
                  <w:highlight w:val="white"/>
                </w:rPr>
                <w:t xml:space="preserve"> </w:t>
              </w:r>
            </w:hyperlink>
            <w:hyperlink r:id="rId20">
              <w:r>
                <w:rPr>
                  <w:rFonts w:ascii="Verdana" w:eastAsia="Verdana" w:hAnsi="Verdana" w:cs="Verdana"/>
                  <w:color w:val="1155CC"/>
                  <w:szCs w:val="22"/>
                  <w:highlight w:val="white"/>
                  <w:u w:val="single"/>
                </w:rPr>
                <w:t>NHS best practice guidelines</w:t>
              </w:r>
            </w:hyperlink>
            <w:r>
              <w:rPr>
                <w:rFonts w:ascii="Verdana" w:eastAsia="Verdana" w:hAnsi="Verdana" w:cs="Verdana"/>
                <w:color w:val="1D1C1D"/>
                <w:szCs w:val="22"/>
                <w:highlight w:val="white"/>
              </w:rPr>
              <w:t xml:space="preserve"> </w:t>
            </w:r>
            <w:r>
              <w:rPr>
                <w:rFonts w:ascii="Verdana" w:eastAsia="Verdana" w:hAnsi="Verdana" w:cs="Verdana"/>
                <w:szCs w:val="22"/>
                <w:highlight w:val="white"/>
              </w:rPr>
              <w:t>on health and social care cloud security.</w:t>
            </w:r>
            <w:r>
              <w:rPr>
                <w:rFonts w:ascii="Verdana" w:eastAsia="Verdana" w:hAnsi="Verdana" w:cs="Verdana"/>
                <w:szCs w:val="22"/>
                <w:highlight w:val="white"/>
              </w:rPr>
              <w:br/>
            </w:r>
            <w:r>
              <w:rPr>
                <w:rFonts w:ascii="Verdana" w:eastAsia="Verdana" w:hAnsi="Verdana" w:cs="Verdana"/>
                <w:szCs w:val="22"/>
                <w:highlight w:val="white"/>
              </w:rPr>
              <w:br/>
            </w:r>
            <w:r>
              <w:rPr>
                <w:rFonts w:ascii="Verdana" w:eastAsia="Verdana" w:hAnsi="Verdana" w:cs="Verdana"/>
                <w:b/>
                <w:szCs w:val="22"/>
                <w:u w:val="single"/>
              </w:rPr>
              <w:t>Messaging</w:t>
            </w:r>
            <w:r>
              <w:rPr>
                <w:rFonts w:ascii="Verdana" w:eastAsia="Verdana" w:hAnsi="Verdana" w:cs="Verdana"/>
                <w:b/>
                <w:szCs w:val="22"/>
              </w:rPr>
              <w:t xml:space="preserve"> </w:t>
            </w:r>
            <w:r>
              <w:rPr>
                <w:rFonts w:ascii="Verdana" w:eastAsia="Verdana" w:hAnsi="Verdana" w:cs="Verdana"/>
                <w:szCs w:val="22"/>
              </w:rPr>
              <w:br/>
              <w:t xml:space="preserve">The messaging feature allows NHS staff to instantly send SMS text messages to patients. Typical use-cases for this include sending a link to video consultations, advice to patients, notifying a patient of normal results, and reminding them to book appointments. </w:t>
            </w:r>
          </w:p>
          <w:p w14:paraId="6DF8223F" w14:textId="77777777" w:rsidR="00FC247C" w:rsidRDefault="00FC247C" w:rsidP="008304B5">
            <w:pPr>
              <w:keepNext/>
              <w:spacing w:before="120" w:after="120"/>
              <w:jc w:val="both"/>
              <w:rPr>
                <w:rFonts w:ascii="Verdana" w:eastAsia="Verdana" w:hAnsi="Verdana" w:cs="Verdana"/>
                <w:b/>
                <w:szCs w:val="22"/>
                <w:u w:val="single"/>
              </w:rPr>
            </w:pPr>
            <w:r>
              <w:rPr>
                <w:rFonts w:ascii="Verdana" w:eastAsia="Verdana" w:hAnsi="Verdana" w:cs="Verdana"/>
                <w:b/>
                <w:szCs w:val="22"/>
                <w:u w:val="single"/>
              </w:rPr>
              <w:t>Patient Responses</w:t>
            </w:r>
          </w:p>
          <w:p w14:paraId="6346CD1C" w14:textId="77777777" w:rsidR="00FC247C" w:rsidRDefault="00FC247C" w:rsidP="008304B5">
            <w:pPr>
              <w:keepNext/>
              <w:spacing w:before="120" w:after="120"/>
              <w:jc w:val="both"/>
              <w:rPr>
                <w:rFonts w:ascii="Verdana" w:eastAsia="Verdana" w:hAnsi="Verdana" w:cs="Verdana"/>
                <w:szCs w:val="22"/>
              </w:rPr>
            </w:pPr>
            <w:proofErr w:type="spellStart"/>
            <w:r>
              <w:rPr>
                <w:rFonts w:ascii="Verdana" w:eastAsia="Verdana" w:hAnsi="Verdana" w:cs="Verdana"/>
                <w:szCs w:val="22"/>
              </w:rPr>
              <w:t>AccuRx</w:t>
            </w:r>
            <w:proofErr w:type="spellEnd"/>
            <w:r>
              <w:rPr>
                <w:rFonts w:ascii="Verdana" w:eastAsia="Verdana" w:hAnsi="Verdana" w:cs="Verdana"/>
                <w:szCs w:val="22"/>
              </w:rPr>
              <w:t xml:space="preserve"> allows users to send links to surveys hosted with multiple or single questions to respond to. Patients are asked to input their date of birth as identity verification, before being able to access the survey.</w:t>
            </w:r>
          </w:p>
          <w:p w14:paraId="2E379FB0" w14:textId="77777777" w:rsidR="00FC247C" w:rsidRDefault="00FC247C" w:rsidP="008304B5">
            <w:pPr>
              <w:keepNext/>
              <w:spacing w:before="120" w:after="120"/>
              <w:jc w:val="both"/>
              <w:rPr>
                <w:rFonts w:ascii="Verdana" w:eastAsia="Verdana" w:hAnsi="Verdana" w:cs="Verdana"/>
                <w:b/>
                <w:szCs w:val="22"/>
                <w:u w:val="single"/>
              </w:rPr>
            </w:pPr>
            <w:r>
              <w:rPr>
                <w:rFonts w:ascii="Verdana" w:eastAsia="Verdana" w:hAnsi="Verdana" w:cs="Verdana"/>
                <w:b/>
                <w:szCs w:val="22"/>
                <w:u w:val="single"/>
              </w:rPr>
              <w:t>Documents</w:t>
            </w:r>
          </w:p>
          <w:p w14:paraId="26F5E7B9" w14:textId="77777777" w:rsidR="00FC247C" w:rsidRDefault="00FC247C" w:rsidP="008304B5">
            <w:pPr>
              <w:keepNext/>
              <w:spacing w:before="120" w:after="120"/>
              <w:jc w:val="both"/>
              <w:rPr>
                <w:rFonts w:ascii="Verdana" w:eastAsia="Verdana" w:hAnsi="Verdana" w:cs="Verdana"/>
                <w:szCs w:val="22"/>
              </w:rPr>
            </w:pPr>
            <w:proofErr w:type="spellStart"/>
            <w:r>
              <w:rPr>
                <w:rFonts w:ascii="Verdana" w:eastAsia="Verdana" w:hAnsi="Verdana" w:cs="Verdana"/>
                <w:szCs w:val="22"/>
              </w:rPr>
              <w:t>AccuRx</w:t>
            </w:r>
            <w:proofErr w:type="spellEnd"/>
            <w:r>
              <w:rPr>
                <w:rFonts w:ascii="Verdana" w:eastAsia="Verdana" w:hAnsi="Verdana" w:cs="Verdana"/>
                <w:szCs w:val="22"/>
              </w:rPr>
              <w:t xml:space="preserve"> have developed a feature that allows healthcare staff to send files or documents (such as sick notes, leaflets, letters, imaging request forms, blood forms, etc.) via SMS to patients. The document is accessible for 14 days. The patient will need to save/take a screenshot of/download/forward to email, etc. the document </w:t>
            </w:r>
            <w:proofErr w:type="gramStart"/>
            <w:r>
              <w:rPr>
                <w:rFonts w:ascii="Verdana" w:eastAsia="Verdana" w:hAnsi="Verdana" w:cs="Verdana"/>
                <w:szCs w:val="22"/>
              </w:rPr>
              <w:t>in order to</w:t>
            </w:r>
            <w:proofErr w:type="gramEnd"/>
            <w:r>
              <w:rPr>
                <w:rFonts w:ascii="Verdana" w:eastAsia="Verdana" w:hAnsi="Verdana" w:cs="Verdana"/>
                <w:szCs w:val="22"/>
              </w:rPr>
              <w:t xml:space="preserve"> keep a copy for their records. The user flow is:</w:t>
            </w:r>
          </w:p>
          <w:p w14:paraId="42C7744E" w14:textId="77777777" w:rsidR="00FC247C" w:rsidRDefault="00FC247C" w:rsidP="003D437D">
            <w:pPr>
              <w:keepNext/>
              <w:numPr>
                <w:ilvl w:val="0"/>
                <w:numId w:val="11"/>
              </w:numPr>
              <w:spacing w:before="120"/>
              <w:jc w:val="both"/>
              <w:rPr>
                <w:rFonts w:ascii="Verdana" w:eastAsia="Verdana" w:hAnsi="Verdana" w:cs="Verdana"/>
                <w:szCs w:val="22"/>
              </w:rPr>
            </w:pPr>
            <w:r>
              <w:rPr>
                <w:rFonts w:ascii="Verdana" w:eastAsia="Verdana" w:hAnsi="Verdana" w:cs="Verdana"/>
                <w:szCs w:val="22"/>
              </w:rPr>
              <w:t xml:space="preserve">Click "Attach file" right underneath the "Message text" box in the main </w:t>
            </w:r>
            <w:proofErr w:type="gramStart"/>
            <w:r>
              <w:rPr>
                <w:rFonts w:ascii="Verdana" w:eastAsia="Verdana" w:hAnsi="Verdana" w:cs="Verdana"/>
                <w:szCs w:val="22"/>
              </w:rPr>
              <w:t>UI</w:t>
            </w:r>
            <w:proofErr w:type="gramEnd"/>
          </w:p>
          <w:p w14:paraId="78C5B4D7" w14:textId="77777777" w:rsidR="00FC247C" w:rsidRDefault="00FC247C" w:rsidP="003D437D">
            <w:pPr>
              <w:keepNext/>
              <w:numPr>
                <w:ilvl w:val="0"/>
                <w:numId w:val="11"/>
              </w:numPr>
              <w:jc w:val="both"/>
              <w:rPr>
                <w:rFonts w:ascii="Verdana" w:eastAsia="Verdana" w:hAnsi="Verdana" w:cs="Verdana"/>
                <w:szCs w:val="22"/>
              </w:rPr>
            </w:pPr>
            <w:r>
              <w:rPr>
                <w:rFonts w:ascii="Verdana" w:eastAsia="Verdana" w:hAnsi="Verdana" w:cs="Verdana"/>
                <w:szCs w:val="22"/>
              </w:rPr>
              <w:t>Once clicked, it will launch the Windows file picker where the user can select a file to attach (file formats supported: .pdf, .docx, .doc, .jpeg, .jpg, .</w:t>
            </w:r>
            <w:proofErr w:type="spellStart"/>
            <w:r>
              <w:rPr>
                <w:rFonts w:ascii="Verdana" w:eastAsia="Verdana" w:hAnsi="Verdana" w:cs="Verdana"/>
                <w:szCs w:val="22"/>
              </w:rPr>
              <w:t>png</w:t>
            </w:r>
            <w:proofErr w:type="spellEnd"/>
            <w:r>
              <w:rPr>
                <w:rFonts w:ascii="Verdana" w:eastAsia="Verdana" w:hAnsi="Verdana" w:cs="Verdana"/>
                <w:szCs w:val="22"/>
              </w:rPr>
              <w:t>, .tiff</w:t>
            </w:r>
            <w:proofErr w:type="gramStart"/>
            <w:r>
              <w:rPr>
                <w:rFonts w:ascii="Verdana" w:eastAsia="Verdana" w:hAnsi="Verdana" w:cs="Verdana"/>
                <w:szCs w:val="22"/>
              </w:rPr>
              <w:t>, .</w:t>
            </w:r>
            <w:proofErr w:type="gramEnd"/>
            <w:r>
              <w:rPr>
                <w:rFonts w:ascii="Verdana" w:eastAsia="Verdana" w:hAnsi="Verdana" w:cs="Verdana"/>
                <w:szCs w:val="22"/>
              </w:rPr>
              <w:t xml:space="preserve">tiff.xx2) </w:t>
            </w:r>
          </w:p>
          <w:p w14:paraId="53B79A82" w14:textId="77777777" w:rsidR="00FC247C" w:rsidRDefault="00FC247C" w:rsidP="003D437D">
            <w:pPr>
              <w:keepNext/>
              <w:numPr>
                <w:ilvl w:val="0"/>
                <w:numId w:val="11"/>
              </w:numPr>
              <w:jc w:val="both"/>
              <w:rPr>
                <w:rFonts w:ascii="Verdana" w:eastAsia="Verdana" w:hAnsi="Verdana" w:cs="Verdana"/>
                <w:szCs w:val="22"/>
              </w:rPr>
            </w:pPr>
            <w:r>
              <w:rPr>
                <w:rFonts w:ascii="Verdana" w:eastAsia="Verdana" w:hAnsi="Verdana" w:cs="Verdana"/>
                <w:szCs w:val="22"/>
              </w:rPr>
              <w:t xml:space="preserve">Once sent, what the patient receives is an SMS to their mobile phone with a </w:t>
            </w:r>
            <w:proofErr w:type="gramStart"/>
            <w:r>
              <w:rPr>
                <w:rFonts w:ascii="Verdana" w:eastAsia="Verdana" w:hAnsi="Verdana" w:cs="Verdana"/>
                <w:szCs w:val="22"/>
              </w:rPr>
              <w:t>link</w:t>
            </w:r>
            <w:proofErr w:type="gramEnd"/>
          </w:p>
          <w:p w14:paraId="45AF578D" w14:textId="77777777" w:rsidR="00FC247C" w:rsidRDefault="00FC247C" w:rsidP="003D437D">
            <w:pPr>
              <w:keepNext/>
              <w:numPr>
                <w:ilvl w:val="0"/>
                <w:numId w:val="11"/>
              </w:numPr>
              <w:spacing w:after="120"/>
              <w:jc w:val="both"/>
              <w:rPr>
                <w:rFonts w:ascii="Verdana" w:eastAsia="Verdana" w:hAnsi="Verdana" w:cs="Verdana"/>
                <w:szCs w:val="22"/>
              </w:rPr>
            </w:pPr>
            <w:r>
              <w:rPr>
                <w:rFonts w:ascii="Verdana" w:eastAsia="Verdana" w:hAnsi="Verdana" w:cs="Verdana"/>
                <w:szCs w:val="22"/>
              </w:rPr>
              <w:t xml:space="preserve">When they click on the link, they will be asked to </w:t>
            </w:r>
            <w:r>
              <w:rPr>
                <w:rFonts w:ascii="Verdana" w:eastAsia="Verdana" w:hAnsi="Verdana" w:cs="Verdana"/>
                <w:szCs w:val="22"/>
                <w:u w:val="single"/>
              </w:rPr>
              <w:t>input their date of birth as identity verification, before being able to access the document</w:t>
            </w:r>
          </w:p>
        </w:tc>
      </w:tr>
    </w:tbl>
    <w:p w14:paraId="131CE62C" w14:textId="77777777" w:rsidR="00FC247C" w:rsidRDefault="00FC247C" w:rsidP="00FC247C">
      <w:pPr>
        <w:rPr>
          <w:rFonts w:ascii="Verdana" w:eastAsia="Verdana" w:hAnsi="Verdana" w:cs="Verdana"/>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FC247C" w14:paraId="3EE11FA0" w14:textId="77777777" w:rsidTr="008304B5">
        <w:tc>
          <w:tcPr>
            <w:tcW w:w="9225" w:type="dxa"/>
          </w:tcPr>
          <w:p w14:paraId="56B6D39D"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b/>
                <w:color w:val="002060"/>
                <w:szCs w:val="22"/>
              </w:rPr>
              <w:lastRenderedPageBreak/>
              <w:t xml:space="preserve">Describe the scope of the processing: </w:t>
            </w:r>
            <w:r>
              <w:rPr>
                <w:rFonts w:ascii="Verdana" w:eastAsia="Verdana" w:hAnsi="Verdana" w:cs="Verdana"/>
                <w:color w:val="002060"/>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C247C" w14:paraId="365998B9" w14:textId="77777777" w:rsidTr="008304B5">
        <w:trPr>
          <w:trHeight w:val="4290"/>
        </w:trPr>
        <w:tc>
          <w:tcPr>
            <w:tcW w:w="9225" w:type="dxa"/>
          </w:tcPr>
          <w:p w14:paraId="5D87250D" w14:textId="77777777" w:rsidR="00FC247C" w:rsidRDefault="00FC247C" w:rsidP="008304B5">
            <w:pPr>
              <w:jc w:val="both"/>
              <w:rPr>
                <w:rFonts w:ascii="Verdana" w:eastAsia="Verdana" w:hAnsi="Verdana" w:cs="Verdana"/>
                <w:szCs w:val="22"/>
              </w:rPr>
            </w:pPr>
            <w:r>
              <w:rPr>
                <w:rFonts w:ascii="Verdana" w:eastAsia="Verdana" w:hAnsi="Verdana" w:cs="Verdana"/>
                <w:szCs w:val="22"/>
              </w:rPr>
              <w:t xml:space="preserve">Healthcare staff data (typically name, role, organisation, contact details, identifiers including gender and </w:t>
            </w:r>
            <w:proofErr w:type="spellStart"/>
            <w:r>
              <w:rPr>
                <w:rFonts w:ascii="Verdana" w:eastAsia="Verdana" w:hAnsi="Verdana" w:cs="Verdana"/>
                <w:szCs w:val="22"/>
              </w:rPr>
              <w:t>DoB</w:t>
            </w:r>
            <w:proofErr w:type="spellEnd"/>
            <w:r>
              <w:rPr>
                <w:rFonts w:ascii="Verdana" w:eastAsia="Verdana" w:hAnsi="Verdana" w:cs="Verdana"/>
                <w:szCs w:val="22"/>
              </w:rPr>
              <w:t xml:space="preserve">, messages, metadata, signatures, </w:t>
            </w:r>
            <w:proofErr w:type="gramStart"/>
            <w:r>
              <w:rPr>
                <w:rFonts w:ascii="Verdana" w:eastAsia="Verdana" w:hAnsi="Verdana" w:cs="Verdana"/>
                <w:szCs w:val="22"/>
              </w:rPr>
              <w:t>login</w:t>
            </w:r>
            <w:proofErr w:type="gramEnd"/>
            <w:r>
              <w:rPr>
                <w:rFonts w:ascii="Verdana" w:eastAsia="Verdana" w:hAnsi="Verdana" w:cs="Verdana"/>
                <w:szCs w:val="22"/>
              </w:rPr>
              <w:t xml:space="preserve"> and other application-use related data) and patient data (typically name, identifiers, contact details, demographic data, messages content, documents/notes, survey responses, metadata). The video and audio communication of any video consultation is only visible to participants on the </w:t>
            </w:r>
            <w:proofErr w:type="gramStart"/>
            <w:r>
              <w:rPr>
                <w:rFonts w:ascii="Verdana" w:eastAsia="Verdana" w:hAnsi="Verdana" w:cs="Verdana"/>
                <w:szCs w:val="22"/>
              </w:rPr>
              <w:t>call, and</w:t>
            </w:r>
            <w:proofErr w:type="gramEnd"/>
            <w:r>
              <w:rPr>
                <w:rFonts w:ascii="Verdana" w:eastAsia="Verdana" w:hAnsi="Verdana" w:cs="Verdana"/>
                <w:szCs w:val="22"/>
              </w:rPr>
              <w:t xml:space="preserve"> is not recorded or stored on any server. The IP address of call participants may be stored as part of metadata stored, however no other personal information of call participants is collected or stored.</w:t>
            </w:r>
            <w:r>
              <w:rPr>
                <w:rFonts w:ascii="Verdana" w:eastAsia="Verdana" w:hAnsi="Verdana" w:cs="Verdana"/>
                <w:szCs w:val="22"/>
              </w:rPr>
              <w:br/>
            </w:r>
            <w:r>
              <w:rPr>
                <w:rFonts w:ascii="Verdana" w:eastAsia="Verdana" w:hAnsi="Verdana" w:cs="Verdana"/>
                <w:szCs w:val="22"/>
              </w:rPr>
              <w:br/>
              <w:t xml:space="preserve">Patients’ data is generally kept in line with the Records Management Code of Practice for Health and Social Care 2016. However, </w:t>
            </w:r>
            <w:proofErr w:type="spellStart"/>
            <w:r>
              <w:rPr>
                <w:rFonts w:ascii="Verdana" w:eastAsia="Verdana" w:hAnsi="Verdana" w:cs="Verdana"/>
                <w:szCs w:val="22"/>
              </w:rPr>
              <w:t>AccuRx</w:t>
            </w:r>
            <w:proofErr w:type="spellEnd"/>
            <w:r>
              <w:rPr>
                <w:rFonts w:ascii="Verdana" w:eastAsia="Verdana" w:hAnsi="Verdana" w:cs="Verdana"/>
                <w:szCs w:val="22"/>
              </w:rPr>
              <w:t xml:space="preserve"> would delete the data earlier than suggested by this code if they were informed that the condition of Article 9(3) GDPR and s. 11(1) Data Protection Act 2018 no longer applies.</w:t>
            </w:r>
          </w:p>
          <w:p w14:paraId="24A53B17" w14:textId="77777777" w:rsidR="00FC247C" w:rsidRDefault="00FC247C" w:rsidP="008304B5">
            <w:pPr>
              <w:jc w:val="both"/>
              <w:rPr>
                <w:rFonts w:ascii="Verdana" w:eastAsia="Verdana" w:hAnsi="Verdana" w:cs="Verdana"/>
                <w:szCs w:val="22"/>
              </w:rPr>
            </w:pPr>
          </w:p>
          <w:p w14:paraId="71D8B340" w14:textId="77777777" w:rsidR="00FC247C" w:rsidRDefault="00FC247C" w:rsidP="008304B5">
            <w:pPr>
              <w:jc w:val="both"/>
              <w:rPr>
                <w:rFonts w:ascii="Verdana" w:eastAsia="Verdana" w:hAnsi="Verdana" w:cs="Verdana"/>
                <w:szCs w:val="22"/>
              </w:rPr>
            </w:pPr>
            <w:proofErr w:type="spellStart"/>
            <w:r>
              <w:rPr>
                <w:rFonts w:ascii="Verdana" w:eastAsia="Verdana" w:hAnsi="Verdana" w:cs="Verdana"/>
                <w:szCs w:val="22"/>
              </w:rPr>
              <w:t>AccuRx</w:t>
            </w:r>
            <w:proofErr w:type="spellEnd"/>
            <w:r>
              <w:rPr>
                <w:rFonts w:ascii="Verdana" w:eastAsia="Verdana" w:hAnsi="Verdana" w:cs="Verdana"/>
                <w:szCs w:val="22"/>
              </w:rPr>
              <w:t xml:space="preserve"> retains the data pertaining to their clients’ and prospects’ medical teams’ members and to non-medical personnel actually or potentially involved in purchasing their services for as long as necessary for the purpose of providing the service, to pursue a sales transaction, or to market their services, subject to the </w:t>
            </w:r>
            <w:proofErr w:type="spellStart"/>
            <w:r>
              <w:rPr>
                <w:rFonts w:ascii="Verdana" w:eastAsia="Verdana" w:hAnsi="Verdana" w:cs="Verdana"/>
                <w:szCs w:val="22"/>
              </w:rPr>
              <w:t>the</w:t>
            </w:r>
            <w:proofErr w:type="spellEnd"/>
            <w:r>
              <w:rPr>
                <w:rFonts w:ascii="Verdana" w:eastAsia="Verdana" w:hAnsi="Verdana" w:cs="Verdana"/>
                <w:szCs w:val="22"/>
              </w:rPr>
              <w:t xml:space="preserve"> right to object or not to be subject to direct marketing. Users may contact </w:t>
            </w:r>
            <w:proofErr w:type="spellStart"/>
            <w:r>
              <w:rPr>
                <w:rFonts w:ascii="Verdana" w:eastAsia="Verdana" w:hAnsi="Verdana" w:cs="Verdana"/>
                <w:szCs w:val="22"/>
              </w:rPr>
              <w:t>AccuRx</w:t>
            </w:r>
            <w:proofErr w:type="spellEnd"/>
            <w:r>
              <w:rPr>
                <w:rFonts w:ascii="Verdana" w:eastAsia="Verdana" w:hAnsi="Verdana" w:cs="Verdana"/>
                <w:szCs w:val="22"/>
              </w:rPr>
              <w:t xml:space="preserve"> (support@accurx.com) to request that </w:t>
            </w:r>
            <w:proofErr w:type="spellStart"/>
            <w:r>
              <w:rPr>
                <w:rFonts w:ascii="Verdana" w:eastAsia="Verdana" w:hAnsi="Verdana" w:cs="Verdana"/>
                <w:szCs w:val="22"/>
              </w:rPr>
              <w:t>AccuRx</w:t>
            </w:r>
            <w:proofErr w:type="spellEnd"/>
            <w:r>
              <w:rPr>
                <w:rFonts w:ascii="Verdana" w:eastAsia="Verdana" w:hAnsi="Verdana" w:cs="Verdana"/>
                <w:szCs w:val="22"/>
              </w:rPr>
              <w:t xml:space="preserve"> delete the data held about them.</w:t>
            </w:r>
            <w:r>
              <w:rPr>
                <w:rFonts w:ascii="Verdana" w:eastAsia="Verdana" w:hAnsi="Verdana" w:cs="Verdana"/>
                <w:szCs w:val="22"/>
              </w:rPr>
              <w:br/>
            </w:r>
            <w:r>
              <w:rPr>
                <w:rFonts w:ascii="Verdana" w:eastAsia="Verdana" w:hAnsi="Verdana" w:cs="Verdana"/>
                <w:szCs w:val="22"/>
              </w:rPr>
              <w:br/>
              <w:t xml:space="preserve">Data may be shared with sub-processors such as cloud services used for </w:t>
            </w:r>
            <w:proofErr w:type="spellStart"/>
            <w:r>
              <w:rPr>
                <w:rFonts w:ascii="Verdana" w:eastAsia="Verdana" w:hAnsi="Verdana" w:cs="Verdana"/>
                <w:szCs w:val="22"/>
              </w:rPr>
              <w:t>accuRx’s</w:t>
            </w:r>
            <w:proofErr w:type="spellEnd"/>
            <w:r>
              <w:rPr>
                <w:rFonts w:ascii="Verdana" w:eastAsia="Verdana" w:hAnsi="Verdana" w:cs="Verdana"/>
                <w:szCs w:val="22"/>
              </w:rPr>
              <w:t xml:space="preserve"> own storage, communications, security, engineering, and similar purposes. </w:t>
            </w:r>
            <w:proofErr w:type="spellStart"/>
            <w:r>
              <w:rPr>
                <w:rFonts w:ascii="Verdana" w:eastAsia="Verdana" w:hAnsi="Verdana" w:cs="Verdana"/>
                <w:szCs w:val="22"/>
              </w:rPr>
              <w:t>AccuRx’s</w:t>
            </w:r>
            <w:proofErr w:type="spellEnd"/>
            <w:r>
              <w:rPr>
                <w:rFonts w:ascii="Verdana" w:eastAsia="Verdana" w:hAnsi="Verdana" w:cs="Verdana"/>
                <w:szCs w:val="22"/>
              </w:rPr>
              <w:t xml:space="preserve"> sub-processors operate based on Article 28 GDPR-compliant agreements. </w:t>
            </w:r>
            <w:proofErr w:type="spellStart"/>
            <w:r>
              <w:rPr>
                <w:rFonts w:ascii="Verdana" w:eastAsia="Verdana" w:hAnsi="Verdana" w:cs="Verdana"/>
                <w:szCs w:val="22"/>
              </w:rPr>
              <w:t>AccuRx</w:t>
            </w:r>
            <w:proofErr w:type="spellEnd"/>
            <w:r>
              <w:rPr>
                <w:rFonts w:ascii="Verdana" w:eastAsia="Verdana" w:hAnsi="Verdana" w:cs="Verdana"/>
                <w:szCs w:val="22"/>
              </w:rPr>
              <w:t xml:space="preserve"> data is encrypted in transit via HTTPS and encrypted at rest via TDE. </w:t>
            </w:r>
            <w:proofErr w:type="spellStart"/>
            <w:r>
              <w:rPr>
                <w:rFonts w:ascii="Verdana" w:eastAsia="Verdana" w:hAnsi="Verdana" w:cs="Verdana"/>
                <w:szCs w:val="22"/>
              </w:rPr>
              <w:t>AccuRx</w:t>
            </w:r>
            <w:proofErr w:type="spellEnd"/>
            <w:r>
              <w:rPr>
                <w:rFonts w:ascii="Verdana" w:eastAsia="Verdana" w:hAnsi="Verdana" w:cs="Verdana"/>
                <w:szCs w:val="22"/>
              </w:rPr>
              <w:t xml:space="preserve"> follow the Microsoft Azure Security and Compliant Blueprint for Platform-as-a-Service web applications, specifically designed for NHS services. See </w:t>
            </w:r>
            <w:hyperlink r:id="rId21">
              <w:r>
                <w:rPr>
                  <w:rFonts w:ascii="Verdana" w:eastAsia="Verdana" w:hAnsi="Verdana" w:cs="Verdana"/>
                  <w:color w:val="1155CC"/>
                  <w:szCs w:val="22"/>
                  <w:u w:val="single"/>
                </w:rPr>
                <w:t>here</w:t>
              </w:r>
            </w:hyperlink>
            <w:hyperlink r:id="rId22">
              <w:r>
                <w:rPr>
                  <w:rFonts w:ascii="Verdana" w:eastAsia="Verdana" w:hAnsi="Verdana" w:cs="Verdana"/>
                  <w:color w:val="1155CC"/>
                  <w:szCs w:val="22"/>
                </w:rPr>
                <w:t xml:space="preserve"> </w:t>
              </w:r>
            </w:hyperlink>
            <w:r>
              <w:rPr>
                <w:rFonts w:ascii="Verdana" w:eastAsia="Verdana" w:hAnsi="Verdana" w:cs="Verdana"/>
                <w:szCs w:val="22"/>
              </w:rPr>
              <w:t xml:space="preserve">and </w:t>
            </w:r>
            <w:hyperlink r:id="rId23">
              <w:r>
                <w:rPr>
                  <w:rFonts w:ascii="Verdana" w:eastAsia="Verdana" w:hAnsi="Verdana" w:cs="Verdana"/>
                  <w:color w:val="1155CC"/>
                  <w:szCs w:val="22"/>
                  <w:u w:val="single"/>
                </w:rPr>
                <w:t>here</w:t>
              </w:r>
            </w:hyperlink>
            <w:r>
              <w:rPr>
                <w:rFonts w:ascii="Verdana" w:eastAsia="Verdana" w:hAnsi="Verdana" w:cs="Verdana"/>
                <w:szCs w:val="22"/>
              </w:rPr>
              <w:t xml:space="preserve"> for further information.</w:t>
            </w:r>
            <w:r>
              <w:rPr>
                <w:rFonts w:ascii="Verdana" w:eastAsia="Verdana" w:hAnsi="Verdana" w:cs="Verdana"/>
                <w:szCs w:val="22"/>
              </w:rPr>
              <w:br/>
            </w:r>
            <w:r>
              <w:rPr>
                <w:rFonts w:ascii="Verdana" w:eastAsia="Verdana" w:hAnsi="Verdana" w:cs="Verdana"/>
                <w:b/>
                <w:szCs w:val="22"/>
                <w:u w:val="single"/>
              </w:rPr>
              <w:br/>
              <w:t xml:space="preserve">Video Consultation </w:t>
            </w:r>
            <w:r>
              <w:rPr>
                <w:rFonts w:ascii="Verdana" w:eastAsia="Verdana" w:hAnsi="Verdana" w:cs="Verdana"/>
                <w:b/>
                <w:i/>
                <w:szCs w:val="22"/>
                <w:u w:val="single"/>
              </w:rPr>
              <w:t>(detailed)</w:t>
            </w:r>
            <w:r>
              <w:rPr>
                <w:rFonts w:ascii="Verdana" w:eastAsia="Verdana" w:hAnsi="Verdana" w:cs="Verdana"/>
                <w:szCs w:val="22"/>
              </w:rPr>
              <w:br/>
              <w:t xml:space="preserve">A unique URL to the video consultation is generated and all participants are visible in the consultation, no third party can 'listen in'. The video and audio communication of the video consultation is only visible to participants on the </w:t>
            </w:r>
            <w:proofErr w:type="gramStart"/>
            <w:r>
              <w:rPr>
                <w:rFonts w:ascii="Verdana" w:eastAsia="Verdana" w:hAnsi="Verdana" w:cs="Verdana"/>
                <w:szCs w:val="22"/>
              </w:rPr>
              <w:t>call, and</w:t>
            </w:r>
            <w:proofErr w:type="gramEnd"/>
            <w:r>
              <w:rPr>
                <w:rFonts w:ascii="Verdana" w:eastAsia="Verdana" w:hAnsi="Verdana" w:cs="Verdana"/>
                <w:szCs w:val="22"/>
              </w:rPr>
              <w:t xml:space="preserve"> is </w:t>
            </w:r>
            <w:r>
              <w:rPr>
                <w:rFonts w:ascii="Verdana" w:eastAsia="Verdana" w:hAnsi="Verdana" w:cs="Verdana"/>
                <w:szCs w:val="22"/>
                <w:u w:val="single"/>
              </w:rPr>
              <w:t>not recorded or stored on any server</w:t>
            </w:r>
            <w:r>
              <w:rPr>
                <w:rFonts w:ascii="Verdana" w:eastAsia="Verdana" w:hAnsi="Verdana" w:cs="Verdana"/>
                <w:szCs w:val="22"/>
              </w:rPr>
              <w:t xml:space="preserve"> (not </w:t>
            </w:r>
            <w:proofErr w:type="spellStart"/>
            <w:r>
              <w:rPr>
                <w:rFonts w:ascii="Verdana" w:eastAsia="Verdana" w:hAnsi="Verdana" w:cs="Verdana"/>
                <w:szCs w:val="22"/>
              </w:rPr>
              <w:t>AccuRx’s</w:t>
            </w:r>
            <w:proofErr w:type="spellEnd"/>
            <w:r>
              <w:rPr>
                <w:rFonts w:ascii="Verdana" w:eastAsia="Verdana" w:hAnsi="Verdana" w:cs="Verdana"/>
                <w:szCs w:val="22"/>
              </w:rPr>
              <w:t xml:space="preserve">, not </w:t>
            </w:r>
            <w:proofErr w:type="spellStart"/>
            <w:r>
              <w:rPr>
                <w:rFonts w:ascii="Verdana" w:eastAsia="Verdana" w:hAnsi="Verdana" w:cs="Verdana"/>
                <w:szCs w:val="22"/>
              </w:rPr>
              <w:t>Whereby’s</w:t>
            </w:r>
            <w:proofErr w:type="spellEnd"/>
            <w:r>
              <w:rPr>
                <w:rFonts w:ascii="Verdana" w:eastAsia="Verdana" w:hAnsi="Verdana" w:cs="Verdana"/>
                <w:szCs w:val="22"/>
              </w:rPr>
              <w:t xml:space="preserve"> and not on any third party's servers). Whereby are based in the European Economic Area (EEA). All communication between the user’s browser, or the patient's browser, and </w:t>
            </w:r>
            <w:proofErr w:type="spellStart"/>
            <w:r>
              <w:rPr>
                <w:rFonts w:ascii="Verdana" w:eastAsia="Verdana" w:hAnsi="Verdana" w:cs="Verdana"/>
                <w:szCs w:val="22"/>
              </w:rPr>
              <w:t>Whereby’s</w:t>
            </w:r>
            <w:proofErr w:type="spellEnd"/>
            <w:r>
              <w:rPr>
                <w:rFonts w:ascii="Verdana" w:eastAsia="Verdana" w:hAnsi="Verdana" w:cs="Verdana"/>
                <w:szCs w:val="22"/>
              </w:rPr>
              <w:t xml:space="preserve"> service is transmitted over an encrypted connection (secure web traffic using HTTPS and TLS or secure </w:t>
            </w:r>
            <w:proofErr w:type="spellStart"/>
            <w:r>
              <w:rPr>
                <w:rFonts w:ascii="Verdana" w:eastAsia="Verdana" w:hAnsi="Verdana" w:cs="Verdana"/>
                <w:szCs w:val="22"/>
              </w:rPr>
              <w:t>websocket</w:t>
            </w:r>
            <w:proofErr w:type="spellEnd"/>
            <w:r>
              <w:rPr>
                <w:rFonts w:ascii="Verdana" w:eastAsia="Verdana" w:hAnsi="Verdana" w:cs="Verdana"/>
                <w:szCs w:val="22"/>
              </w:rPr>
              <w:t xml:space="preserve"> traffic or secure WebRTC). Furthermore, the video consultation connection prioritises ‘peer-to-peer’ connections between the clinician’s and patient’s phone over connections via their servers. In some cases, due to NAT/firewall restrictions, the encrypted data content will be relayed through </w:t>
            </w:r>
            <w:proofErr w:type="spellStart"/>
            <w:r>
              <w:rPr>
                <w:rFonts w:ascii="Verdana" w:eastAsia="Verdana" w:hAnsi="Verdana" w:cs="Verdana"/>
                <w:szCs w:val="22"/>
              </w:rPr>
              <w:t>Whereby’s</w:t>
            </w:r>
            <w:proofErr w:type="spellEnd"/>
            <w:r>
              <w:rPr>
                <w:rFonts w:ascii="Verdana" w:eastAsia="Verdana" w:hAnsi="Verdana" w:cs="Verdana"/>
                <w:szCs w:val="22"/>
              </w:rPr>
              <w:t xml:space="preserve"> TURN server, but never recorded or stored. In such cases, as long as both the clinician and patient are using their computer devices in the European Economic Area, it is guaranteed that any data hosted on a server is within the EEA in line with </w:t>
            </w:r>
            <w:hyperlink r:id="rId24">
              <w:r>
                <w:rPr>
                  <w:rFonts w:ascii="Verdana" w:eastAsia="Verdana" w:hAnsi="Verdana" w:cs="Verdana"/>
                  <w:color w:val="1155CC"/>
                  <w:szCs w:val="22"/>
                  <w:u w:val="single"/>
                </w:rPr>
                <w:t>NHS best practice guidelines</w:t>
              </w:r>
            </w:hyperlink>
            <w:r>
              <w:rPr>
                <w:rFonts w:ascii="Verdana" w:eastAsia="Verdana" w:hAnsi="Verdana" w:cs="Verdana"/>
                <w:szCs w:val="22"/>
              </w:rPr>
              <w:t xml:space="preserve"> on </w:t>
            </w:r>
            <w:r>
              <w:rPr>
                <w:rFonts w:ascii="Verdana" w:eastAsia="Verdana" w:hAnsi="Verdana" w:cs="Verdana"/>
                <w:szCs w:val="22"/>
              </w:rPr>
              <w:lastRenderedPageBreak/>
              <w:t>health and social care cloud security.</w:t>
            </w:r>
            <w:r>
              <w:rPr>
                <w:rFonts w:ascii="Verdana" w:eastAsia="Verdana" w:hAnsi="Verdana" w:cs="Verdana"/>
                <w:szCs w:val="22"/>
              </w:rPr>
              <w:br/>
            </w:r>
          </w:p>
          <w:p w14:paraId="21618C8C" w14:textId="77777777" w:rsidR="00FC247C" w:rsidRDefault="00FC247C" w:rsidP="008304B5">
            <w:pPr>
              <w:jc w:val="both"/>
              <w:rPr>
                <w:rFonts w:ascii="Verdana" w:eastAsia="Verdana" w:hAnsi="Verdana" w:cs="Verdana"/>
                <w:szCs w:val="22"/>
              </w:rPr>
            </w:pPr>
            <w:r>
              <w:rPr>
                <w:rFonts w:ascii="Verdana" w:eastAsia="Verdana" w:hAnsi="Verdana" w:cs="Verdana"/>
                <w:szCs w:val="22"/>
              </w:rPr>
              <w:t xml:space="preserve">The only data related to the call that may be stored by Whereby is metadata to provide additional context about the way their service is being used. The usage data may include call participant’s browser type and version, operating system, length of call, page views and website navigation paths, as well as information about the timing, </w:t>
            </w:r>
            <w:proofErr w:type="gramStart"/>
            <w:r>
              <w:rPr>
                <w:rFonts w:ascii="Verdana" w:eastAsia="Verdana" w:hAnsi="Verdana" w:cs="Verdana"/>
                <w:szCs w:val="22"/>
              </w:rPr>
              <w:t>frequency</w:t>
            </w:r>
            <w:proofErr w:type="gramEnd"/>
            <w:r>
              <w:rPr>
                <w:rFonts w:ascii="Verdana" w:eastAsia="Verdana" w:hAnsi="Verdana" w:cs="Verdana"/>
                <w:szCs w:val="22"/>
              </w:rPr>
              <w:t xml:space="preserve"> and pattern of the service use. The IP address of call participants may also be stored as part of this usage data. No other personal information of call participants is collected or stored by Whereby.</w:t>
            </w:r>
            <w:r>
              <w:rPr>
                <w:rFonts w:ascii="Verdana" w:eastAsia="Verdana" w:hAnsi="Verdana" w:cs="Verdana"/>
                <w:b/>
                <w:szCs w:val="22"/>
                <w:u w:val="single"/>
              </w:rPr>
              <w:br/>
            </w:r>
          </w:p>
        </w:tc>
      </w:tr>
    </w:tbl>
    <w:p w14:paraId="2644BE16" w14:textId="77777777" w:rsidR="00FC247C" w:rsidRDefault="00FC247C" w:rsidP="00FC247C">
      <w:pPr>
        <w:rPr>
          <w:rFonts w:ascii="Verdana" w:eastAsia="Verdana" w:hAnsi="Verdana" w:cs="Verdana"/>
          <w:sz w:val="24"/>
          <w:szCs w:val="24"/>
        </w:rPr>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FC247C" w14:paraId="601E4636" w14:textId="77777777" w:rsidTr="008304B5">
        <w:tc>
          <w:tcPr>
            <w:tcW w:w="9195" w:type="dxa"/>
          </w:tcPr>
          <w:p w14:paraId="363D1368"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b/>
                <w:color w:val="002060"/>
                <w:szCs w:val="22"/>
              </w:rPr>
              <w:t xml:space="preserve">Describe the context of the processing: </w:t>
            </w:r>
            <w:r>
              <w:rPr>
                <w:rFonts w:ascii="Verdana" w:eastAsia="Verdana" w:hAnsi="Verdana" w:cs="Verdana"/>
                <w:color w:val="002060"/>
                <w:szCs w:val="22"/>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FC247C" w14:paraId="7135884C" w14:textId="77777777" w:rsidTr="008304B5">
        <w:trPr>
          <w:trHeight w:val="1896"/>
        </w:trPr>
        <w:tc>
          <w:tcPr>
            <w:tcW w:w="9195" w:type="dxa"/>
          </w:tcPr>
          <w:p w14:paraId="04785FC3" w14:textId="77777777" w:rsidR="00FC247C" w:rsidRDefault="00FC247C" w:rsidP="008304B5">
            <w:pPr>
              <w:spacing w:before="120" w:after="120"/>
              <w:jc w:val="both"/>
              <w:rPr>
                <w:rFonts w:ascii="Verdana" w:eastAsia="Verdana" w:hAnsi="Verdana" w:cs="Verdana"/>
                <w:szCs w:val="22"/>
              </w:rPr>
            </w:pPr>
            <w:bookmarkStart w:id="30" w:name="_ph226dya7usx" w:colFirst="0" w:colLast="0"/>
            <w:bookmarkEnd w:id="30"/>
            <w:r>
              <w:rPr>
                <w:rFonts w:ascii="Verdana" w:eastAsia="Verdana" w:hAnsi="Verdana" w:cs="Verdana"/>
                <w:szCs w:val="22"/>
              </w:rPr>
              <w:t xml:space="preserve">The nature of the relationships with the individual is that of healthcare staff providing direct care to patients. The nature of the relationships with the individuals participating in any video consultations is identical to that of face-to-face consultations between clinicians and their patients. In the video consultation the clinician will record the observations and outcome of the consultation in the same way as a face-to-face consultation is recorded in the patient’s electronic primary care record and any agreed actions are carried out.  </w:t>
            </w:r>
          </w:p>
          <w:p w14:paraId="18FE5CA9" w14:textId="77777777" w:rsidR="00FC247C" w:rsidRDefault="00FC247C" w:rsidP="008304B5">
            <w:pPr>
              <w:spacing w:before="120" w:after="120"/>
              <w:jc w:val="both"/>
              <w:rPr>
                <w:rFonts w:ascii="Verdana" w:eastAsia="Verdana" w:hAnsi="Verdana" w:cs="Verdana"/>
                <w:szCs w:val="22"/>
              </w:rPr>
            </w:pPr>
            <w:bookmarkStart w:id="31" w:name="_d8j088r6ogxe" w:colFirst="0" w:colLast="0"/>
            <w:bookmarkEnd w:id="31"/>
            <w:r>
              <w:rPr>
                <w:rFonts w:ascii="Verdana" w:eastAsia="Verdana" w:hAnsi="Verdana" w:cs="Verdana"/>
                <w:szCs w:val="22"/>
              </w:rPr>
              <w:t xml:space="preserve">The use of video consultation via </w:t>
            </w:r>
            <w:proofErr w:type="spellStart"/>
            <w:r>
              <w:rPr>
                <w:rFonts w:ascii="Verdana" w:eastAsia="Verdana" w:hAnsi="Verdana" w:cs="Verdana"/>
                <w:szCs w:val="22"/>
              </w:rPr>
              <w:t>AccuRx</w:t>
            </w:r>
            <w:proofErr w:type="spellEnd"/>
            <w:r>
              <w:rPr>
                <w:rFonts w:ascii="Verdana" w:eastAsia="Verdana" w:hAnsi="Verdana" w:cs="Verdana"/>
                <w:szCs w:val="22"/>
              </w:rPr>
              <w:t xml:space="preserve"> is more secure than speaking to patients by phone. The connection prioritises ‘peer-to-peer’ between the clinician’s and patient’s phone in line with the principle of data minimisation. Most phones are Voice over Internet Protocol (VoIP). However, phone connections typically include personal information (such as patient phone number). In contrast, the </w:t>
            </w:r>
            <w:proofErr w:type="spellStart"/>
            <w:r>
              <w:rPr>
                <w:rFonts w:ascii="Verdana" w:eastAsia="Verdana" w:hAnsi="Verdana" w:cs="Verdana"/>
                <w:szCs w:val="22"/>
              </w:rPr>
              <w:t>AccuRx</w:t>
            </w:r>
            <w:proofErr w:type="spellEnd"/>
            <w:r>
              <w:rPr>
                <w:rFonts w:ascii="Verdana" w:eastAsia="Verdana" w:hAnsi="Verdana" w:cs="Verdana"/>
                <w:szCs w:val="22"/>
              </w:rPr>
              <w:t xml:space="preserve"> video consultation does not use any personal demographic information as it is initiated via a unique URL which does not use any patient or user information. </w:t>
            </w:r>
            <w:proofErr w:type="spellStart"/>
            <w:r>
              <w:rPr>
                <w:rFonts w:ascii="Verdana" w:eastAsia="Verdana" w:hAnsi="Verdana" w:cs="Verdana"/>
                <w:szCs w:val="22"/>
              </w:rPr>
              <w:t>AccuRx</w:t>
            </w:r>
            <w:proofErr w:type="spellEnd"/>
            <w:r>
              <w:rPr>
                <w:rFonts w:ascii="Verdana" w:eastAsia="Verdana" w:hAnsi="Verdana" w:cs="Verdana"/>
                <w:szCs w:val="22"/>
              </w:rPr>
              <w:t xml:space="preserve"> specifically selected Whereby services to host video consultations because it fulfilled </w:t>
            </w:r>
            <w:proofErr w:type="spellStart"/>
            <w:r>
              <w:rPr>
                <w:rFonts w:ascii="Verdana" w:eastAsia="Verdana" w:hAnsi="Verdana" w:cs="Verdana"/>
                <w:szCs w:val="22"/>
              </w:rPr>
              <w:t>AccuRx</w:t>
            </w:r>
            <w:proofErr w:type="spellEnd"/>
            <w:r>
              <w:rPr>
                <w:rFonts w:ascii="Verdana" w:eastAsia="Verdana" w:hAnsi="Verdana" w:cs="Verdana"/>
                <w:szCs w:val="22"/>
              </w:rPr>
              <w:t xml:space="preserve"> privacy by design requirements in not using any personal demographic data for the calls.    </w:t>
            </w:r>
          </w:p>
        </w:tc>
      </w:tr>
    </w:tbl>
    <w:p w14:paraId="2DBAC1B3" w14:textId="77777777" w:rsidR="00FC247C" w:rsidRDefault="00FC247C" w:rsidP="00FC247C">
      <w:pPr>
        <w:rPr>
          <w:rFonts w:ascii="Verdana" w:eastAsia="Verdana" w:hAnsi="Verdana" w:cs="Verdana"/>
          <w:sz w:val="24"/>
          <w:szCs w:val="24"/>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FC247C" w14:paraId="1F054BF3" w14:textId="77777777" w:rsidTr="008304B5">
        <w:tc>
          <w:tcPr>
            <w:tcW w:w="9210" w:type="dxa"/>
          </w:tcPr>
          <w:p w14:paraId="70A5ADB1"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b/>
                <w:color w:val="002060"/>
                <w:szCs w:val="22"/>
              </w:rPr>
              <w:lastRenderedPageBreak/>
              <w:t xml:space="preserve">Describe the purposes of the processing: </w:t>
            </w:r>
            <w:r>
              <w:rPr>
                <w:rFonts w:ascii="Verdana" w:eastAsia="Verdana" w:hAnsi="Verdana" w:cs="Verdana"/>
                <w:color w:val="002060"/>
                <w:szCs w:val="22"/>
              </w:rPr>
              <w:t xml:space="preserve">what do you want to achieve? What is the intended effect on individuals? What are the benefits of the processing – </w:t>
            </w:r>
            <w:proofErr w:type="gramStart"/>
            <w:r>
              <w:rPr>
                <w:rFonts w:ascii="Verdana" w:eastAsia="Verdana" w:hAnsi="Verdana" w:cs="Verdana"/>
                <w:color w:val="002060"/>
                <w:szCs w:val="22"/>
              </w:rPr>
              <w:t>for  you</w:t>
            </w:r>
            <w:proofErr w:type="gramEnd"/>
            <w:r>
              <w:rPr>
                <w:rFonts w:ascii="Verdana" w:eastAsia="Verdana" w:hAnsi="Verdana" w:cs="Verdana"/>
                <w:color w:val="002060"/>
                <w:szCs w:val="22"/>
              </w:rPr>
              <w:t xml:space="preserve">, and more broadly? </w:t>
            </w:r>
          </w:p>
        </w:tc>
      </w:tr>
      <w:tr w:rsidR="00FC247C" w14:paraId="66F6EFFA" w14:textId="77777777" w:rsidTr="008304B5">
        <w:trPr>
          <w:trHeight w:val="990"/>
        </w:trPr>
        <w:tc>
          <w:tcPr>
            <w:tcW w:w="9210" w:type="dxa"/>
          </w:tcPr>
          <w:p w14:paraId="293F6B71" w14:textId="77777777" w:rsidR="00FC247C" w:rsidRDefault="00FC247C" w:rsidP="008304B5">
            <w:pPr>
              <w:spacing w:before="120" w:after="120"/>
              <w:jc w:val="both"/>
              <w:rPr>
                <w:rFonts w:ascii="Verdana" w:eastAsia="Verdana" w:hAnsi="Verdana" w:cs="Verdana"/>
                <w:szCs w:val="22"/>
              </w:rPr>
            </w:pPr>
            <w:r>
              <w:rPr>
                <w:rFonts w:ascii="Verdana" w:eastAsia="Verdana" w:hAnsi="Verdana" w:cs="Verdana"/>
                <w:szCs w:val="22"/>
              </w:rPr>
              <w:t xml:space="preserve">The purpose of using the </w:t>
            </w:r>
            <w:proofErr w:type="spellStart"/>
            <w:r>
              <w:rPr>
                <w:rFonts w:ascii="Verdana" w:eastAsia="Verdana" w:hAnsi="Verdana" w:cs="Verdana"/>
                <w:szCs w:val="22"/>
              </w:rPr>
              <w:t>AccuRx</w:t>
            </w:r>
            <w:proofErr w:type="spellEnd"/>
            <w:r>
              <w:rPr>
                <w:rFonts w:ascii="Verdana" w:eastAsia="Verdana" w:hAnsi="Verdana" w:cs="Verdana"/>
                <w:szCs w:val="22"/>
              </w:rPr>
              <w:t xml:space="preserve"> platform is for healthcare staff to communicate with patients (and each other regarding patients) for the provision of healthcare or social care services. The purpose of using video consultations on the </w:t>
            </w:r>
            <w:proofErr w:type="spellStart"/>
            <w:r>
              <w:rPr>
                <w:rFonts w:ascii="Verdana" w:eastAsia="Verdana" w:hAnsi="Verdana" w:cs="Verdana"/>
                <w:szCs w:val="22"/>
              </w:rPr>
              <w:t>AccuRx</w:t>
            </w:r>
            <w:proofErr w:type="spellEnd"/>
            <w:r>
              <w:rPr>
                <w:rFonts w:ascii="Verdana" w:eastAsia="Verdana" w:hAnsi="Verdana" w:cs="Verdana"/>
                <w:szCs w:val="22"/>
              </w:rPr>
              <w:t xml:space="preserve"> platform is to minimise face-to-face contact between healthcare staff and their patients as </w:t>
            </w:r>
            <w:hyperlink r:id="rId25">
              <w:r>
                <w:rPr>
                  <w:rFonts w:ascii="Verdana" w:eastAsia="Verdana" w:hAnsi="Verdana" w:cs="Verdana"/>
                  <w:color w:val="0000FF"/>
                  <w:szCs w:val="22"/>
                  <w:u w:val="single"/>
                </w:rPr>
                <w:t>advised by the NHS</w:t>
              </w:r>
            </w:hyperlink>
            <w:hyperlink r:id="rId26">
              <w:r>
                <w:rPr>
                  <w:rFonts w:ascii="Verdana" w:eastAsia="Verdana" w:hAnsi="Verdana" w:cs="Verdana"/>
                  <w:color w:val="0000FF"/>
                  <w:szCs w:val="22"/>
                </w:rPr>
                <w:t xml:space="preserve"> </w:t>
              </w:r>
            </w:hyperlink>
            <w:r>
              <w:rPr>
                <w:rFonts w:ascii="Verdana" w:eastAsia="Verdana" w:hAnsi="Verdana" w:cs="Verdana"/>
                <w:szCs w:val="22"/>
              </w:rPr>
              <w:t xml:space="preserve">in the delivery of healthcare. </w:t>
            </w:r>
          </w:p>
          <w:p w14:paraId="01099071" w14:textId="77777777" w:rsidR="00FC247C" w:rsidRDefault="00FC247C" w:rsidP="008304B5">
            <w:pPr>
              <w:spacing w:before="120" w:after="120"/>
              <w:jc w:val="both"/>
              <w:rPr>
                <w:rFonts w:ascii="Verdana" w:eastAsia="Verdana" w:hAnsi="Verdana" w:cs="Verdana"/>
                <w:szCs w:val="22"/>
              </w:rPr>
            </w:pPr>
          </w:p>
        </w:tc>
      </w:tr>
    </w:tbl>
    <w:p w14:paraId="2A613B1D" w14:textId="77777777" w:rsidR="00FC247C" w:rsidRDefault="00FC247C" w:rsidP="00FC247C">
      <w:pPr>
        <w:pStyle w:val="Heading1"/>
        <w:pBdr>
          <w:top w:val="single" w:sz="4" w:space="1" w:color="000000"/>
          <w:left w:val="single" w:sz="4" w:space="4" w:color="000000"/>
          <w:bottom w:val="single" w:sz="4" w:space="1" w:color="000000"/>
          <w:right w:val="single" w:sz="4" w:space="4" w:color="000000"/>
        </w:pBdr>
        <w:shd w:val="clear" w:color="auto" w:fill="002060"/>
        <w:spacing w:before="240" w:after="240"/>
        <w:rPr>
          <w:rFonts w:ascii="Georgia" w:eastAsia="Georgia" w:hAnsi="Georgia" w:cs="Georgia"/>
          <w:color w:val="FFFFFF"/>
          <w:szCs w:val="36"/>
        </w:rPr>
      </w:pPr>
      <w:r>
        <w:rPr>
          <w:rFonts w:ascii="Georgia" w:eastAsia="Georgia" w:hAnsi="Georgia" w:cs="Georgia"/>
          <w:color w:val="FFFFFF"/>
          <w:szCs w:val="36"/>
        </w:rPr>
        <w:t>Step 3: Consultation process</w:t>
      </w: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FC247C" w14:paraId="1153958F" w14:textId="77777777" w:rsidTr="008304B5">
        <w:tc>
          <w:tcPr>
            <w:tcW w:w="9195" w:type="dxa"/>
          </w:tcPr>
          <w:p w14:paraId="6F259F0D"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b/>
                <w:color w:val="002060"/>
                <w:szCs w:val="22"/>
              </w:rPr>
              <w:t xml:space="preserve">Consider how to consult with relevant stakeholders: </w:t>
            </w:r>
            <w:r>
              <w:rPr>
                <w:rFonts w:ascii="Verdana" w:eastAsia="Verdana" w:hAnsi="Verdana" w:cs="Verdana"/>
                <w:color w:val="002060"/>
                <w:szCs w:val="22"/>
              </w:rPr>
              <w:t xml:space="preserve">describe when and how you will seek individuals’ views – or justify why </w:t>
            </w:r>
            <w:proofErr w:type="gramStart"/>
            <w:r>
              <w:rPr>
                <w:rFonts w:ascii="Verdana" w:eastAsia="Verdana" w:hAnsi="Verdana" w:cs="Verdana"/>
                <w:color w:val="002060"/>
                <w:szCs w:val="22"/>
              </w:rPr>
              <w:t>it’s</w:t>
            </w:r>
            <w:proofErr w:type="gramEnd"/>
            <w:r>
              <w:rPr>
                <w:rFonts w:ascii="Verdana" w:eastAsia="Verdana" w:hAnsi="Verdana" w:cs="Verdana"/>
                <w:color w:val="002060"/>
                <w:szCs w:val="22"/>
              </w:rPr>
              <w:t xml:space="preserve"> not appropriate to do so. Who else do you need to involve within your organisation? Do you need to ask your processors to assist? Do you plan to consult information security experts, or any other experts?</w:t>
            </w:r>
          </w:p>
        </w:tc>
      </w:tr>
      <w:tr w:rsidR="00FC247C" w14:paraId="03E18C10" w14:textId="77777777" w:rsidTr="008304B5">
        <w:trPr>
          <w:trHeight w:val="885"/>
        </w:trPr>
        <w:tc>
          <w:tcPr>
            <w:tcW w:w="9195" w:type="dxa"/>
          </w:tcPr>
          <w:p w14:paraId="4E9D4EB6"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Views have been gathered from </w:t>
            </w:r>
            <w:proofErr w:type="spellStart"/>
            <w:r>
              <w:rPr>
                <w:rFonts w:ascii="Verdana" w:eastAsia="Verdana" w:hAnsi="Verdana" w:cs="Verdana"/>
                <w:szCs w:val="22"/>
              </w:rPr>
              <w:t>AccuRx</w:t>
            </w:r>
            <w:proofErr w:type="spellEnd"/>
            <w:r>
              <w:rPr>
                <w:rFonts w:ascii="Verdana" w:eastAsia="Verdana" w:hAnsi="Verdana" w:cs="Verdana"/>
                <w:szCs w:val="22"/>
              </w:rPr>
              <w:t xml:space="preserve"> users across 3,500 GP practices. Over 12,000 video consultations have been completed in the first week of its release. </w:t>
            </w:r>
            <w:proofErr w:type="spellStart"/>
            <w:r>
              <w:rPr>
                <w:rFonts w:ascii="Verdana" w:eastAsia="Verdana" w:hAnsi="Verdana" w:cs="Verdana"/>
                <w:szCs w:val="22"/>
              </w:rPr>
              <w:t>AccuRx</w:t>
            </w:r>
            <w:proofErr w:type="spellEnd"/>
            <w:r>
              <w:rPr>
                <w:rFonts w:ascii="Verdana" w:eastAsia="Verdana" w:hAnsi="Verdana" w:cs="Verdana"/>
                <w:szCs w:val="22"/>
              </w:rPr>
              <w:t xml:space="preserve"> has also engaged patients and CCIOs on its Information Governance and Data Protection approach. </w:t>
            </w:r>
          </w:p>
        </w:tc>
      </w:tr>
    </w:tbl>
    <w:p w14:paraId="7EC70385" w14:textId="77777777" w:rsidR="00FC247C" w:rsidRDefault="00FC247C" w:rsidP="00FC247C">
      <w:pPr>
        <w:rPr>
          <w:rFonts w:ascii="Verdana" w:eastAsia="Verdana" w:hAnsi="Verdana" w:cs="Verdana"/>
          <w:sz w:val="24"/>
          <w:szCs w:val="24"/>
        </w:rPr>
      </w:pPr>
    </w:p>
    <w:p w14:paraId="33DF10FC" w14:textId="77777777" w:rsidR="00FC247C" w:rsidRDefault="00FC247C" w:rsidP="00FC247C">
      <w:pPr>
        <w:rPr>
          <w:rFonts w:ascii="Verdana" w:eastAsia="Verdana" w:hAnsi="Verdana" w:cs="Verdana"/>
          <w:sz w:val="24"/>
          <w:szCs w:val="24"/>
        </w:rPr>
      </w:pPr>
    </w:p>
    <w:p w14:paraId="0F9B5D34" w14:textId="77777777" w:rsidR="00FC247C" w:rsidRDefault="00FC247C" w:rsidP="00FC247C">
      <w:pPr>
        <w:pStyle w:val="Heading1"/>
        <w:pBdr>
          <w:top w:val="single" w:sz="4" w:space="1" w:color="000000"/>
          <w:left w:val="single" w:sz="4" w:space="4" w:color="000000"/>
          <w:bottom w:val="single" w:sz="4" w:space="1" w:color="000000"/>
          <w:right w:val="single" w:sz="4" w:space="4" w:color="000000"/>
        </w:pBdr>
        <w:shd w:val="clear" w:color="auto" w:fill="002060"/>
        <w:spacing w:before="240" w:after="240"/>
        <w:rPr>
          <w:rFonts w:ascii="Georgia" w:eastAsia="Georgia" w:hAnsi="Georgia" w:cs="Georgia"/>
          <w:color w:val="FFFFFF"/>
          <w:szCs w:val="36"/>
        </w:rPr>
      </w:pPr>
      <w:bookmarkStart w:id="32" w:name="_jtaqgyeznmt" w:colFirst="0" w:colLast="0"/>
      <w:bookmarkEnd w:id="32"/>
      <w:r>
        <w:rPr>
          <w:rFonts w:ascii="Georgia" w:eastAsia="Georgia" w:hAnsi="Georgia" w:cs="Georgia"/>
          <w:color w:val="FFFFFF"/>
          <w:szCs w:val="36"/>
        </w:rPr>
        <w:lastRenderedPageBreak/>
        <w:t xml:space="preserve">Step 4: Assess necessity and </w:t>
      </w:r>
      <w:proofErr w:type="gramStart"/>
      <w:r>
        <w:rPr>
          <w:rFonts w:ascii="Georgia" w:eastAsia="Georgia" w:hAnsi="Georgia" w:cs="Georgia"/>
          <w:color w:val="FFFFFF"/>
          <w:szCs w:val="36"/>
        </w:rPr>
        <w:t>proportionality</w:t>
      </w:r>
      <w:proofErr w:type="gramEnd"/>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FC247C" w14:paraId="57132E38" w14:textId="77777777" w:rsidTr="008304B5">
        <w:tc>
          <w:tcPr>
            <w:tcW w:w="9770" w:type="dxa"/>
          </w:tcPr>
          <w:p w14:paraId="56535C92"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b/>
                <w:color w:val="002060"/>
                <w:szCs w:val="22"/>
              </w:rPr>
              <w:t>Describe compliance and proportionality measures, in particular:</w:t>
            </w:r>
            <w:r>
              <w:rPr>
                <w:rFonts w:ascii="Verdana" w:eastAsia="Verdana" w:hAnsi="Verdana" w:cs="Verdana"/>
                <w:color w:val="002060"/>
                <w:szCs w:val="22"/>
              </w:rPr>
              <w:t xml:space="preserve"> what is your lawful basis for processing? Does the processing </w:t>
            </w:r>
            <w:proofErr w:type="gramStart"/>
            <w:r>
              <w:rPr>
                <w:rFonts w:ascii="Verdana" w:eastAsia="Verdana" w:hAnsi="Verdana" w:cs="Verdana"/>
                <w:color w:val="002060"/>
                <w:szCs w:val="22"/>
              </w:rPr>
              <w:t>actually achieve</w:t>
            </w:r>
            <w:proofErr w:type="gramEnd"/>
            <w:r>
              <w:rPr>
                <w:rFonts w:ascii="Verdana" w:eastAsia="Verdana" w:hAnsi="Verdana" w:cs="Verdana"/>
                <w:color w:val="002060"/>
                <w:szCs w:val="22"/>
              </w:rPr>
              <w:t xml:space="preser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FC247C" w14:paraId="0B3FDC3B" w14:textId="77777777" w:rsidTr="008304B5">
        <w:trPr>
          <w:trHeight w:val="3912"/>
        </w:trPr>
        <w:tc>
          <w:tcPr>
            <w:tcW w:w="9770" w:type="dxa"/>
          </w:tcPr>
          <w:p w14:paraId="15E10ABD" w14:textId="77777777" w:rsidR="00FC247C" w:rsidRDefault="00FC247C" w:rsidP="008304B5">
            <w:pPr>
              <w:rPr>
                <w:rFonts w:ascii="Arial" w:eastAsia="Arial" w:hAnsi="Arial" w:cs="Arial"/>
                <w:color w:val="0C3C60"/>
                <w:szCs w:val="22"/>
              </w:rPr>
            </w:pPr>
            <w:r>
              <w:rPr>
                <w:rFonts w:ascii="Verdana" w:eastAsia="Verdana" w:hAnsi="Verdana" w:cs="Verdana"/>
                <w:szCs w:val="22"/>
              </w:rPr>
              <w:t xml:space="preserve">The </w:t>
            </w:r>
            <w:hyperlink r:id="rId27">
              <w:r>
                <w:rPr>
                  <w:rFonts w:ascii="Verdana" w:eastAsia="Verdana" w:hAnsi="Verdana" w:cs="Verdana"/>
                  <w:color w:val="0000FF"/>
                  <w:szCs w:val="22"/>
                  <w:u w:val="single"/>
                </w:rPr>
                <w:t>lawful bases</w:t>
              </w:r>
            </w:hyperlink>
            <w:r>
              <w:rPr>
                <w:rFonts w:ascii="Verdana" w:eastAsia="Verdana" w:hAnsi="Verdana" w:cs="Verdana"/>
                <w:szCs w:val="22"/>
              </w:rPr>
              <w:t xml:space="preserve"> of healthcare staff using the </w:t>
            </w:r>
            <w:proofErr w:type="spellStart"/>
            <w:r>
              <w:rPr>
                <w:rFonts w:ascii="Verdana" w:eastAsia="Verdana" w:hAnsi="Verdana" w:cs="Verdana"/>
                <w:szCs w:val="22"/>
              </w:rPr>
              <w:t>AccuRx</w:t>
            </w:r>
            <w:proofErr w:type="spellEnd"/>
            <w:r>
              <w:rPr>
                <w:rFonts w:ascii="Verdana" w:eastAsia="Verdana" w:hAnsi="Verdana" w:cs="Verdana"/>
                <w:szCs w:val="22"/>
              </w:rPr>
              <w:t xml:space="preserve"> platform for communicating with patients is the provision of health care or social care services:</w:t>
            </w:r>
          </w:p>
          <w:p w14:paraId="7565B9D1" w14:textId="77777777" w:rsidR="00FC247C" w:rsidRDefault="00FC247C" w:rsidP="003D437D">
            <w:pPr>
              <w:numPr>
                <w:ilvl w:val="0"/>
                <w:numId w:val="10"/>
              </w:numPr>
              <w:rPr>
                <w:rFonts w:ascii="Verdana" w:eastAsia="Verdana" w:hAnsi="Verdana" w:cs="Verdana"/>
              </w:rPr>
            </w:pPr>
            <w:r>
              <w:rPr>
                <w:rFonts w:ascii="Verdana" w:eastAsia="Verdana" w:hAnsi="Verdana" w:cs="Verdana"/>
                <w:szCs w:val="22"/>
              </w:rPr>
              <w:t>6(1)(e) ‘…necessary for the performance of a task carried out in the public interest or in the exercise of official authority…’.</w:t>
            </w:r>
          </w:p>
          <w:p w14:paraId="5A9679DD" w14:textId="77777777" w:rsidR="00FC247C" w:rsidRDefault="00FC247C" w:rsidP="003D437D">
            <w:pPr>
              <w:numPr>
                <w:ilvl w:val="0"/>
                <w:numId w:val="10"/>
              </w:numPr>
              <w:rPr>
                <w:rFonts w:ascii="Verdana" w:eastAsia="Verdana" w:hAnsi="Verdana" w:cs="Verdana"/>
              </w:rPr>
            </w:pPr>
            <w:r>
              <w:rPr>
                <w:rFonts w:ascii="Verdana" w:eastAsia="Verdana" w:hAnsi="Verdana" w:cs="Verdana"/>
                <w:szCs w:val="22"/>
              </w:rPr>
              <w:t>9(2)(h) ‘…medical diagnosis, the provision of health or social care or treatment or the management of health or social care systems…’</w:t>
            </w:r>
          </w:p>
          <w:p w14:paraId="59CE05B3" w14:textId="77777777" w:rsidR="00FC247C" w:rsidRDefault="00FC247C" w:rsidP="008304B5">
            <w:pPr>
              <w:spacing w:after="120"/>
              <w:jc w:val="both"/>
              <w:rPr>
                <w:rFonts w:ascii="Verdana" w:eastAsia="Verdana" w:hAnsi="Verdana" w:cs="Verdana"/>
                <w:szCs w:val="22"/>
              </w:rPr>
            </w:pPr>
            <w:r>
              <w:rPr>
                <w:rFonts w:ascii="Verdana" w:eastAsia="Verdana" w:hAnsi="Verdana" w:cs="Verdana"/>
                <w:szCs w:val="22"/>
              </w:rPr>
              <w:br/>
            </w:r>
            <w:proofErr w:type="spellStart"/>
            <w:r>
              <w:rPr>
                <w:rFonts w:ascii="Verdana" w:eastAsia="Verdana" w:hAnsi="Verdana" w:cs="Verdana"/>
                <w:szCs w:val="22"/>
              </w:rPr>
              <w:t>AccuRx</w:t>
            </w:r>
            <w:proofErr w:type="spellEnd"/>
            <w:r>
              <w:rPr>
                <w:rFonts w:ascii="Verdana" w:eastAsia="Verdana" w:hAnsi="Verdana" w:cs="Verdana"/>
                <w:szCs w:val="22"/>
              </w:rPr>
              <w:t xml:space="preserve"> has successfully completed NHS Data Security and Protection Toolkit assurance (under NHS ODS code 8JT17), and both the Cyber Essentials and Cyber Essentials Plus certification. Cyber Essentials is a scheme run by the UK government and the National Centre for Cyber Security to help you know that you can trust your data with a given supplier. </w:t>
            </w:r>
            <w:proofErr w:type="spellStart"/>
            <w:r>
              <w:rPr>
                <w:rFonts w:ascii="Verdana" w:eastAsia="Verdana" w:hAnsi="Verdana" w:cs="Verdana"/>
                <w:szCs w:val="22"/>
              </w:rPr>
              <w:t>AccuRx’s</w:t>
            </w:r>
            <w:proofErr w:type="spellEnd"/>
            <w:r>
              <w:rPr>
                <w:rFonts w:ascii="Verdana" w:eastAsia="Verdana" w:hAnsi="Verdana" w:cs="Verdana"/>
                <w:szCs w:val="22"/>
              </w:rPr>
              <w:t xml:space="preserve"> sub-processors operate based on Article 28 GDPR-compliant agreements. </w:t>
            </w:r>
            <w:proofErr w:type="spellStart"/>
            <w:r>
              <w:rPr>
                <w:rFonts w:ascii="Verdana" w:eastAsia="Verdana" w:hAnsi="Verdana" w:cs="Verdana"/>
                <w:szCs w:val="22"/>
              </w:rPr>
              <w:t>AccuRx</w:t>
            </w:r>
            <w:proofErr w:type="spellEnd"/>
            <w:r>
              <w:rPr>
                <w:rFonts w:ascii="Verdana" w:eastAsia="Verdana" w:hAnsi="Verdana" w:cs="Verdana"/>
                <w:szCs w:val="22"/>
              </w:rPr>
              <w:t xml:space="preserve"> data is encrypted in transit via HTTPS and </w:t>
            </w:r>
            <w:hyperlink r:id="rId28">
              <w:r>
                <w:rPr>
                  <w:rFonts w:ascii="Verdana" w:eastAsia="Verdana" w:hAnsi="Verdana" w:cs="Verdana"/>
                  <w:color w:val="1155CC"/>
                  <w:szCs w:val="22"/>
                  <w:u w:val="single"/>
                </w:rPr>
                <w:t>encrypted at rest</w:t>
              </w:r>
            </w:hyperlink>
            <w:r>
              <w:rPr>
                <w:rFonts w:ascii="Verdana" w:eastAsia="Verdana" w:hAnsi="Verdana" w:cs="Verdana"/>
                <w:szCs w:val="22"/>
              </w:rPr>
              <w:t xml:space="preserve"> via TDE. </w:t>
            </w:r>
            <w:proofErr w:type="spellStart"/>
            <w:r>
              <w:rPr>
                <w:rFonts w:ascii="Verdana" w:eastAsia="Verdana" w:hAnsi="Verdana" w:cs="Verdana"/>
                <w:szCs w:val="22"/>
              </w:rPr>
              <w:t>AccuRx</w:t>
            </w:r>
            <w:proofErr w:type="spellEnd"/>
            <w:r>
              <w:rPr>
                <w:rFonts w:ascii="Verdana" w:eastAsia="Verdana" w:hAnsi="Verdana" w:cs="Verdana"/>
                <w:szCs w:val="22"/>
              </w:rPr>
              <w:t xml:space="preserve"> follow the Microsoft Azure Security and Compliance Blueprint for Platform-as-a-Service web applications, specifically designed for NHS services. </w:t>
            </w:r>
            <w:r>
              <w:rPr>
                <w:rFonts w:ascii="Verdana" w:eastAsia="Verdana" w:hAnsi="Verdana" w:cs="Verdana"/>
                <w:szCs w:val="22"/>
              </w:rPr>
              <w:br/>
            </w:r>
            <w:r>
              <w:rPr>
                <w:rFonts w:ascii="Verdana" w:eastAsia="Verdana" w:hAnsi="Verdana" w:cs="Verdana"/>
                <w:szCs w:val="22"/>
              </w:rPr>
              <w:br/>
            </w:r>
            <w:r>
              <w:rPr>
                <w:rFonts w:ascii="Verdana" w:eastAsia="Verdana" w:hAnsi="Verdana" w:cs="Verdana"/>
                <w:b/>
                <w:szCs w:val="22"/>
                <w:u w:val="single"/>
              </w:rPr>
              <w:t>Messaging</w:t>
            </w:r>
            <w:r>
              <w:rPr>
                <w:rFonts w:ascii="Verdana" w:eastAsia="Verdana" w:hAnsi="Verdana" w:cs="Verdana"/>
                <w:szCs w:val="22"/>
              </w:rPr>
              <w:br/>
              <w:t xml:space="preserve">Users are authenticated by requiring: </w:t>
            </w:r>
            <w:proofErr w:type="spellStart"/>
            <w:r>
              <w:rPr>
                <w:rFonts w:ascii="Verdana" w:eastAsia="Verdana" w:hAnsi="Verdana" w:cs="Verdana"/>
                <w:szCs w:val="22"/>
              </w:rPr>
              <w:t>NHSmail</w:t>
            </w:r>
            <w:proofErr w:type="spellEnd"/>
            <w:r>
              <w:rPr>
                <w:rFonts w:ascii="Verdana" w:eastAsia="Verdana" w:hAnsi="Verdana" w:cs="Verdana"/>
                <w:szCs w:val="22"/>
              </w:rPr>
              <w:t xml:space="preserve"> to register for an account; TPP </w:t>
            </w:r>
            <w:proofErr w:type="spellStart"/>
            <w:r>
              <w:rPr>
                <w:rFonts w:ascii="Verdana" w:eastAsia="Verdana" w:hAnsi="Verdana" w:cs="Verdana"/>
                <w:szCs w:val="22"/>
              </w:rPr>
              <w:t>SystmOne</w:t>
            </w:r>
            <w:proofErr w:type="spellEnd"/>
            <w:r>
              <w:rPr>
                <w:rFonts w:ascii="Verdana" w:eastAsia="Verdana" w:hAnsi="Verdana" w:cs="Verdana"/>
                <w:szCs w:val="22"/>
              </w:rPr>
              <w:t xml:space="preserve"> or EMIS Web profiles; </w:t>
            </w:r>
            <w:proofErr w:type="gramStart"/>
            <w:r>
              <w:rPr>
                <w:rFonts w:ascii="Verdana" w:eastAsia="Verdana" w:hAnsi="Verdana" w:cs="Verdana"/>
                <w:szCs w:val="22"/>
              </w:rPr>
              <w:t>and,</w:t>
            </w:r>
            <w:proofErr w:type="gramEnd"/>
            <w:r>
              <w:rPr>
                <w:rFonts w:ascii="Verdana" w:eastAsia="Verdana" w:hAnsi="Verdana" w:cs="Verdana"/>
                <w:szCs w:val="22"/>
              </w:rPr>
              <w:t xml:space="preserve"> an administrator at their GP practice to approve them. This is to prevent people who do not actually and currently work at the provider organisation from accessing the </w:t>
            </w:r>
            <w:proofErr w:type="spellStart"/>
            <w:r>
              <w:rPr>
                <w:rFonts w:ascii="Verdana" w:eastAsia="Verdana" w:hAnsi="Verdana" w:cs="Verdana"/>
                <w:szCs w:val="22"/>
              </w:rPr>
              <w:t>AccuRx</w:t>
            </w:r>
            <w:proofErr w:type="spellEnd"/>
            <w:r>
              <w:rPr>
                <w:rFonts w:ascii="Verdana" w:eastAsia="Verdana" w:hAnsi="Verdana" w:cs="Verdana"/>
                <w:szCs w:val="22"/>
              </w:rPr>
              <w:t xml:space="preserve"> system.</w:t>
            </w:r>
          </w:p>
          <w:p w14:paraId="4FBD8BE1" w14:textId="77777777" w:rsidR="00FC247C" w:rsidRDefault="00FC247C" w:rsidP="008304B5">
            <w:pPr>
              <w:spacing w:after="120"/>
              <w:jc w:val="both"/>
              <w:rPr>
                <w:rFonts w:ascii="Verdana" w:eastAsia="Verdana" w:hAnsi="Verdana" w:cs="Verdana"/>
                <w:b/>
                <w:szCs w:val="22"/>
                <w:u w:val="single"/>
              </w:rPr>
            </w:pPr>
            <w:r>
              <w:rPr>
                <w:rFonts w:ascii="Verdana" w:eastAsia="Verdana" w:hAnsi="Verdana" w:cs="Verdana"/>
                <w:szCs w:val="22"/>
              </w:rPr>
              <w:t xml:space="preserve">Furthermore, patient demographic data is only pulled from either TPP </w:t>
            </w:r>
            <w:proofErr w:type="spellStart"/>
            <w:r>
              <w:rPr>
                <w:rFonts w:ascii="Verdana" w:eastAsia="Verdana" w:hAnsi="Verdana" w:cs="Verdana"/>
                <w:szCs w:val="22"/>
              </w:rPr>
              <w:t>SystmOne</w:t>
            </w:r>
            <w:proofErr w:type="spellEnd"/>
            <w:r>
              <w:rPr>
                <w:rFonts w:ascii="Verdana" w:eastAsia="Verdana" w:hAnsi="Verdana" w:cs="Verdana"/>
                <w:szCs w:val="22"/>
              </w:rPr>
              <w:t xml:space="preserve"> or EMIS Web principal care systems. This ensures that a user can only access data of patients registered at their practice. </w:t>
            </w:r>
            <w:r>
              <w:rPr>
                <w:rFonts w:ascii="Verdana" w:eastAsia="Verdana" w:hAnsi="Verdana" w:cs="Verdana"/>
                <w:szCs w:val="22"/>
              </w:rPr>
              <w:br/>
            </w:r>
            <w:r>
              <w:rPr>
                <w:rFonts w:ascii="Verdana" w:eastAsia="Verdana" w:hAnsi="Verdana" w:cs="Verdana"/>
                <w:szCs w:val="22"/>
              </w:rPr>
              <w:br/>
            </w:r>
            <w:r>
              <w:rPr>
                <w:rFonts w:ascii="Verdana" w:eastAsia="Verdana" w:hAnsi="Verdana" w:cs="Verdana"/>
                <w:b/>
                <w:szCs w:val="22"/>
                <w:u w:val="single"/>
              </w:rPr>
              <w:t>Patient Responses</w:t>
            </w:r>
          </w:p>
          <w:p w14:paraId="35AC0723" w14:textId="77777777" w:rsidR="00FC247C" w:rsidRDefault="00FC247C" w:rsidP="008304B5">
            <w:pPr>
              <w:keepNext/>
              <w:spacing w:before="120" w:after="120"/>
              <w:jc w:val="both"/>
              <w:rPr>
                <w:rFonts w:ascii="Verdana" w:eastAsia="Verdana" w:hAnsi="Verdana" w:cs="Verdana"/>
                <w:szCs w:val="22"/>
              </w:rPr>
            </w:pPr>
            <w:r>
              <w:rPr>
                <w:rFonts w:ascii="Verdana" w:eastAsia="Verdana" w:hAnsi="Verdana" w:cs="Verdana"/>
                <w:szCs w:val="22"/>
              </w:rPr>
              <w:t xml:space="preserve">Patient survey links are sent via SMS directly to a patient’s mobile phone. The links are encrypted in transit via HTTPS and responses are </w:t>
            </w:r>
            <w:hyperlink r:id="rId29">
              <w:r>
                <w:rPr>
                  <w:rFonts w:ascii="Verdana" w:eastAsia="Verdana" w:hAnsi="Verdana" w:cs="Verdana"/>
                  <w:color w:val="1155CC"/>
                  <w:szCs w:val="22"/>
                  <w:u w:val="single"/>
                </w:rPr>
                <w:t>encrypted at rest</w:t>
              </w:r>
            </w:hyperlink>
            <w:r>
              <w:rPr>
                <w:rFonts w:ascii="Verdana" w:eastAsia="Verdana" w:hAnsi="Verdana" w:cs="Verdana"/>
                <w:szCs w:val="22"/>
              </w:rPr>
              <w:t xml:space="preserve"> via TDE. Patients are also asked to input their date of birth as identity verification, before being able to access the survey.</w:t>
            </w:r>
          </w:p>
          <w:p w14:paraId="239A9FBC" w14:textId="77777777" w:rsidR="00FC247C" w:rsidRDefault="00FC247C" w:rsidP="008304B5">
            <w:pPr>
              <w:keepNext/>
              <w:spacing w:before="120" w:after="120"/>
              <w:jc w:val="both"/>
              <w:rPr>
                <w:rFonts w:ascii="Verdana" w:eastAsia="Verdana" w:hAnsi="Verdana" w:cs="Verdana"/>
                <w:b/>
                <w:szCs w:val="22"/>
                <w:u w:val="single"/>
              </w:rPr>
            </w:pPr>
            <w:r>
              <w:rPr>
                <w:rFonts w:ascii="Verdana" w:eastAsia="Verdana" w:hAnsi="Verdana" w:cs="Verdana"/>
                <w:b/>
                <w:szCs w:val="22"/>
                <w:u w:val="single"/>
              </w:rPr>
              <w:t>Documents</w:t>
            </w:r>
          </w:p>
          <w:p w14:paraId="7DEEB6DA" w14:textId="77777777" w:rsidR="00FC247C" w:rsidRDefault="00FC247C" w:rsidP="008304B5">
            <w:pPr>
              <w:keepNext/>
              <w:spacing w:before="120" w:after="120"/>
              <w:jc w:val="both"/>
              <w:rPr>
                <w:rFonts w:ascii="Verdana" w:eastAsia="Verdana" w:hAnsi="Verdana" w:cs="Verdana"/>
                <w:b/>
                <w:szCs w:val="22"/>
                <w:u w:val="single"/>
              </w:rPr>
            </w:pPr>
            <w:r>
              <w:rPr>
                <w:rFonts w:ascii="Verdana" w:eastAsia="Verdana" w:hAnsi="Verdana" w:cs="Verdana"/>
                <w:szCs w:val="22"/>
              </w:rPr>
              <w:t xml:space="preserve">Links to files or documents sent via SMS by healthcare staff directly to a patient’s mobile phone are encrypted in transit via HTTPS and responses are </w:t>
            </w:r>
            <w:hyperlink r:id="rId30">
              <w:r>
                <w:rPr>
                  <w:rFonts w:ascii="Verdana" w:eastAsia="Verdana" w:hAnsi="Verdana" w:cs="Verdana"/>
                  <w:color w:val="1155CC"/>
                  <w:szCs w:val="22"/>
                  <w:u w:val="single"/>
                </w:rPr>
                <w:t>encrypted at rest</w:t>
              </w:r>
            </w:hyperlink>
            <w:r>
              <w:rPr>
                <w:rFonts w:ascii="Verdana" w:eastAsia="Verdana" w:hAnsi="Verdana" w:cs="Verdana"/>
                <w:szCs w:val="22"/>
              </w:rPr>
              <w:t xml:space="preserve"> </w:t>
            </w:r>
            <w:r>
              <w:rPr>
                <w:rFonts w:ascii="Verdana" w:eastAsia="Verdana" w:hAnsi="Verdana" w:cs="Verdana"/>
                <w:szCs w:val="22"/>
              </w:rPr>
              <w:lastRenderedPageBreak/>
              <w:t>via TDE. Patients are also asked to input their date of birth as identity verification, before being able to access the document. The document is only accessible for 14 days.</w:t>
            </w:r>
          </w:p>
          <w:p w14:paraId="49E9B4F1" w14:textId="77777777" w:rsidR="00FC247C" w:rsidRDefault="00FC247C" w:rsidP="008304B5">
            <w:pPr>
              <w:keepNext/>
              <w:spacing w:before="120" w:after="120"/>
              <w:jc w:val="both"/>
              <w:rPr>
                <w:rFonts w:ascii="Verdana" w:eastAsia="Verdana" w:hAnsi="Verdana" w:cs="Verdana"/>
                <w:b/>
                <w:szCs w:val="22"/>
                <w:u w:val="single"/>
              </w:rPr>
            </w:pPr>
            <w:r>
              <w:rPr>
                <w:rFonts w:ascii="Verdana" w:eastAsia="Verdana" w:hAnsi="Verdana" w:cs="Verdana"/>
                <w:b/>
                <w:szCs w:val="22"/>
                <w:u w:val="single"/>
              </w:rPr>
              <w:t xml:space="preserve">Video Consultation </w:t>
            </w:r>
          </w:p>
          <w:p w14:paraId="25CF632F" w14:textId="77777777" w:rsidR="00FC247C" w:rsidRDefault="00FC247C" w:rsidP="008304B5">
            <w:pPr>
              <w:spacing w:before="120" w:after="120"/>
              <w:jc w:val="both"/>
              <w:rPr>
                <w:rFonts w:ascii="Verdana" w:eastAsia="Verdana" w:hAnsi="Verdana" w:cs="Verdana"/>
                <w:b/>
              </w:rPr>
            </w:pPr>
            <w:r>
              <w:rPr>
                <w:rFonts w:ascii="Verdana" w:eastAsia="Verdana" w:hAnsi="Verdana" w:cs="Verdana"/>
                <w:szCs w:val="22"/>
              </w:rPr>
              <w:t xml:space="preserve">The NHS have approved </w:t>
            </w:r>
            <w:proofErr w:type="spellStart"/>
            <w:r>
              <w:rPr>
                <w:rFonts w:ascii="Verdana" w:eastAsia="Verdana" w:hAnsi="Verdana" w:cs="Verdana"/>
                <w:szCs w:val="22"/>
              </w:rPr>
              <w:t>AccuRx’s</w:t>
            </w:r>
            <w:proofErr w:type="spellEnd"/>
            <w:r>
              <w:rPr>
                <w:rFonts w:ascii="Verdana" w:eastAsia="Verdana" w:hAnsi="Verdana" w:cs="Verdana"/>
                <w:szCs w:val="22"/>
              </w:rPr>
              <w:t xml:space="preserve"> Information Governance approach (see </w:t>
            </w:r>
            <w:hyperlink r:id="rId31">
              <w:r>
                <w:rPr>
                  <w:rFonts w:ascii="Verdana" w:eastAsia="Verdana" w:hAnsi="Verdana" w:cs="Verdana"/>
                  <w:color w:val="1155CC"/>
                  <w:szCs w:val="22"/>
                  <w:u w:val="single"/>
                </w:rPr>
                <w:t>here</w:t>
              </w:r>
            </w:hyperlink>
            <w:r>
              <w:rPr>
                <w:rFonts w:ascii="Verdana" w:eastAsia="Verdana" w:hAnsi="Verdana" w:cs="Verdana"/>
                <w:szCs w:val="22"/>
              </w:rPr>
              <w:t>) to video consultation. Please also see below for an assessment of compliance against the principles of the Data Protection Act: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847"/>
            </w:tblGrid>
            <w:tr w:rsidR="00FC247C" w14:paraId="6D0CB9A3" w14:textId="77777777" w:rsidTr="008304B5">
              <w:tc>
                <w:tcPr>
                  <w:tcW w:w="4621" w:type="dxa"/>
                  <w:shd w:val="clear" w:color="auto" w:fill="D9D9D9"/>
                </w:tcPr>
                <w:p w14:paraId="201CCF8D" w14:textId="77777777" w:rsidR="00FC247C" w:rsidRDefault="00FC247C" w:rsidP="008304B5">
                  <w:pPr>
                    <w:tabs>
                      <w:tab w:val="center" w:pos="2202"/>
                    </w:tabs>
                    <w:rPr>
                      <w:b/>
                      <w:sz w:val="18"/>
                      <w:szCs w:val="18"/>
                    </w:rPr>
                  </w:pPr>
                  <w:r>
                    <w:rPr>
                      <w:sz w:val="18"/>
                      <w:szCs w:val="18"/>
                    </w:rPr>
                    <w:t xml:space="preserve"> </w:t>
                  </w:r>
                  <w:r>
                    <w:rPr>
                      <w:b/>
                      <w:sz w:val="18"/>
                      <w:szCs w:val="18"/>
                    </w:rPr>
                    <w:t xml:space="preserve">Principle </w:t>
                  </w:r>
                  <w:r>
                    <w:rPr>
                      <w:b/>
                      <w:sz w:val="18"/>
                      <w:szCs w:val="18"/>
                    </w:rPr>
                    <w:tab/>
                  </w:r>
                </w:p>
              </w:tc>
              <w:tc>
                <w:tcPr>
                  <w:tcW w:w="4847" w:type="dxa"/>
                </w:tcPr>
                <w:p w14:paraId="0C532706" w14:textId="77777777" w:rsidR="00FC247C" w:rsidRDefault="00FC247C" w:rsidP="008304B5">
                  <w:pPr>
                    <w:rPr>
                      <w:rFonts w:ascii="Verdana" w:eastAsia="Verdana" w:hAnsi="Verdana" w:cs="Verdana"/>
                      <w:b/>
                      <w:sz w:val="16"/>
                      <w:szCs w:val="16"/>
                    </w:rPr>
                  </w:pPr>
                  <w:r>
                    <w:rPr>
                      <w:rFonts w:ascii="Verdana" w:eastAsia="Verdana" w:hAnsi="Verdana" w:cs="Verdana"/>
                      <w:b/>
                      <w:sz w:val="16"/>
                      <w:szCs w:val="16"/>
                    </w:rPr>
                    <w:t>Assessment of Compliance</w:t>
                  </w:r>
                </w:p>
              </w:tc>
            </w:tr>
            <w:tr w:rsidR="00FC247C" w14:paraId="13CB3281" w14:textId="77777777" w:rsidTr="008304B5">
              <w:tc>
                <w:tcPr>
                  <w:tcW w:w="4621" w:type="dxa"/>
                  <w:shd w:val="clear" w:color="auto" w:fill="D9D9D9"/>
                </w:tcPr>
                <w:p w14:paraId="1C3AA5B7" w14:textId="77777777" w:rsidR="00FC247C" w:rsidRDefault="00FC247C" w:rsidP="008304B5">
                  <w:pPr>
                    <w:rPr>
                      <w:b/>
                      <w:sz w:val="18"/>
                      <w:szCs w:val="18"/>
                    </w:rPr>
                  </w:pPr>
                  <w:r>
                    <w:rPr>
                      <w:b/>
                      <w:sz w:val="18"/>
                      <w:szCs w:val="18"/>
                    </w:rPr>
                    <w:t>Principle 1 – (2.21 2.23)</w:t>
                  </w:r>
                </w:p>
                <w:p w14:paraId="10F42EEE" w14:textId="77777777" w:rsidR="00FC247C" w:rsidRDefault="00FC247C" w:rsidP="008304B5">
                  <w:pPr>
                    <w:rPr>
                      <w:sz w:val="18"/>
                      <w:szCs w:val="18"/>
                    </w:rPr>
                  </w:pPr>
                  <w:r>
                    <w:rPr>
                      <w:sz w:val="18"/>
                      <w:szCs w:val="18"/>
                    </w:rPr>
                    <w:t>Personal data shall be processed fairly and lawfully and</w:t>
                  </w:r>
                  <w:proofErr w:type="gramStart"/>
                  <w:r>
                    <w:rPr>
                      <w:sz w:val="18"/>
                      <w:szCs w:val="18"/>
                    </w:rPr>
                    <w:t>, in particular, shall</w:t>
                  </w:r>
                  <w:proofErr w:type="gramEnd"/>
                  <w:r>
                    <w:rPr>
                      <w:sz w:val="18"/>
                      <w:szCs w:val="18"/>
                    </w:rPr>
                    <w:t xml:space="preserve"> not be processed unless –</w:t>
                  </w:r>
                  <w:r>
                    <w:rPr>
                      <w:sz w:val="18"/>
                      <w:szCs w:val="18"/>
                    </w:rPr>
                    <w:br/>
                  </w:r>
                  <w:r>
                    <w:rPr>
                      <w:sz w:val="18"/>
                      <w:szCs w:val="18"/>
                    </w:rPr>
                    <w:br/>
                    <w:t>(a) at least one of the conditions in Schedule 2 is met, and</w:t>
                  </w:r>
                  <w:r>
                    <w:rPr>
                      <w:sz w:val="18"/>
                      <w:szCs w:val="18"/>
                    </w:rPr>
                    <w:br/>
                    <w:t>(b) in the case of sensitive personal data, at least one of the conditions in Schedule 3 is also met</w:t>
                  </w:r>
                </w:p>
              </w:tc>
              <w:tc>
                <w:tcPr>
                  <w:tcW w:w="4847" w:type="dxa"/>
                </w:tcPr>
                <w:p w14:paraId="02B924F3" w14:textId="77777777" w:rsidR="00FC247C" w:rsidRDefault="00FC247C" w:rsidP="008304B5">
                  <w:pPr>
                    <w:jc w:val="both"/>
                    <w:rPr>
                      <w:rFonts w:ascii="Verdana" w:eastAsia="Verdana" w:hAnsi="Verdana" w:cs="Verdana"/>
                      <w:b/>
                      <w:sz w:val="16"/>
                      <w:szCs w:val="16"/>
                    </w:rPr>
                  </w:pPr>
                  <w:r>
                    <w:rPr>
                      <w:rFonts w:ascii="Verdana" w:eastAsia="Verdana" w:hAnsi="Verdana" w:cs="Verdana"/>
                      <w:b/>
                      <w:sz w:val="16"/>
                      <w:szCs w:val="16"/>
                    </w:rPr>
                    <w:t>Patient consents to take part in the process by clicking on the link to the video consultation. They can dissent at any point by either not clicking on the link to the video consultation or leaving the video consultation.</w:t>
                  </w:r>
                </w:p>
              </w:tc>
            </w:tr>
            <w:tr w:rsidR="00FC247C" w14:paraId="3B9BBA21" w14:textId="77777777" w:rsidTr="008304B5">
              <w:trPr>
                <w:trHeight w:val="735"/>
              </w:trPr>
              <w:tc>
                <w:tcPr>
                  <w:tcW w:w="4621" w:type="dxa"/>
                  <w:shd w:val="clear" w:color="auto" w:fill="D9D9D9"/>
                </w:tcPr>
                <w:p w14:paraId="755D497E" w14:textId="77777777" w:rsidR="00FC247C" w:rsidRDefault="00FC247C" w:rsidP="008304B5">
                  <w:pPr>
                    <w:rPr>
                      <w:b/>
                      <w:sz w:val="18"/>
                      <w:szCs w:val="18"/>
                    </w:rPr>
                  </w:pPr>
                  <w:r>
                    <w:rPr>
                      <w:b/>
                      <w:sz w:val="18"/>
                      <w:szCs w:val="18"/>
                    </w:rPr>
                    <w:t>Principle 2 – (2.2)</w:t>
                  </w:r>
                </w:p>
                <w:p w14:paraId="16D95452" w14:textId="77777777" w:rsidR="00FC247C" w:rsidRDefault="00FC247C" w:rsidP="008304B5">
                  <w:pPr>
                    <w:rPr>
                      <w:b/>
                      <w:sz w:val="18"/>
                      <w:szCs w:val="18"/>
                    </w:rPr>
                  </w:pPr>
                  <w:r>
                    <w:rPr>
                      <w:sz w:val="18"/>
                      <w:szCs w:val="18"/>
                    </w:rPr>
                    <w:t xml:space="preserve">Personal data shall be obtained only for one or more specified and lawful </w:t>
                  </w:r>
                  <w:proofErr w:type="gramStart"/>
                  <w:r>
                    <w:rPr>
                      <w:sz w:val="18"/>
                      <w:szCs w:val="18"/>
                    </w:rPr>
                    <w:t>purposes, and</w:t>
                  </w:r>
                  <w:proofErr w:type="gramEnd"/>
                  <w:r>
                    <w:rPr>
                      <w:sz w:val="18"/>
                      <w:szCs w:val="18"/>
                    </w:rPr>
                    <w:t xml:space="preserve"> shall not be further processed in any manner incompatible with that purpose or those purposes.</w:t>
                  </w:r>
                </w:p>
              </w:tc>
              <w:tc>
                <w:tcPr>
                  <w:tcW w:w="4847" w:type="dxa"/>
                </w:tcPr>
                <w:p w14:paraId="2A8496D9" w14:textId="77777777" w:rsidR="00FC247C" w:rsidRDefault="00FC247C" w:rsidP="008304B5">
                  <w:pPr>
                    <w:jc w:val="both"/>
                    <w:rPr>
                      <w:rFonts w:ascii="Verdana" w:eastAsia="Verdana" w:hAnsi="Verdana" w:cs="Verdana"/>
                      <w:b/>
                      <w:sz w:val="16"/>
                      <w:szCs w:val="16"/>
                    </w:rPr>
                  </w:pPr>
                  <w:r>
                    <w:rPr>
                      <w:rFonts w:ascii="Verdana" w:eastAsia="Verdana" w:hAnsi="Verdana" w:cs="Verdana"/>
                      <w:b/>
                      <w:sz w:val="16"/>
                      <w:szCs w:val="16"/>
                    </w:rPr>
                    <w:t xml:space="preserve">Consultation is for medical purposes and the patient can dissent at any stage by either not clicking on the link to the video consultation or leaving the video consultation. </w:t>
                  </w:r>
                </w:p>
              </w:tc>
            </w:tr>
            <w:tr w:rsidR="00FC247C" w14:paraId="4B77145F" w14:textId="77777777" w:rsidTr="008304B5">
              <w:tc>
                <w:tcPr>
                  <w:tcW w:w="4621" w:type="dxa"/>
                  <w:shd w:val="clear" w:color="auto" w:fill="D9D9D9"/>
                </w:tcPr>
                <w:p w14:paraId="60405FC6" w14:textId="77777777" w:rsidR="00FC247C" w:rsidRDefault="00FC247C" w:rsidP="008304B5">
                  <w:pPr>
                    <w:rPr>
                      <w:b/>
                      <w:sz w:val="18"/>
                      <w:szCs w:val="18"/>
                    </w:rPr>
                  </w:pPr>
                  <w:r>
                    <w:rPr>
                      <w:b/>
                      <w:sz w:val="18"/>
                      <w:szCs w:val="18"/>
                    </w:rPr>
                    <w:t xml:space="preserve">Principle 3 – </w:t>
                  </w:r>
                  <w:proofErr w:type="gramStart"/>
                  <w:r>
                    <w:rPr>
                      <w:b/>
                      <w:sz w:val="18"/>
                      <w:szCs w:val="18"/>
                    </w:rPr>
                    <w:t>( 3.1</w:t>
                  </w:r>
                  <w:proofErr w:type="gramEnd"/>
                  <w:r>
                    <w:rPr>
                      <w:b/>
                      <w:sz w:val="18"/>
                      <w:szCs w:val="18"/>
                    </w:rPr>
                    <w:t>)</w:t>
                  </w:r>
                </w:p>
                <w:p w14:paraId="20A71C54" w14:textId="77777777" w:rsidR="00FC247C" w:rsidRDefault="00FC247C" w:rsidP="008304B5">
                  <w:pPr>
                    <w:rPr>
                      <w:sz w:val="18"/>
                      <w:szCs w:val="18"/>
                    </w:rPr>
                  </w:pPr>
                  <w:r>
                    <w:rPr>
                      <w:sz w:val="18"/>
                      <w:szCs w:val="18"/>
                    </w:rPr>
                    <w:t xml:space="preserve">Personal data shall be adequate, </w:t>
                  </w:r>
                  <w:proofErr w:type="gramStart"/>
                  <w:r>
                    <w:rPr>
                      <w:sz w:val="18"/>
                      <w:szCs w:val="18"/>
                    </w:rPr>
                    <w:t>relevant</w:t>
                  </w:r>
                  <w:proofErr w:type="gramEnd"/>
                  <w:r>
                    <w:rPr>
                      <w:sz w:val="18"/>
                      <w:szCs w:val="18"/>
                    </w:rPr>
                    <w:t xml:space="preserve"> and not excessive in relation to the purpose or purposes for which they are processed.</w:t>
                  </w:r>
                </w:p>
                <w:p w14:paraId="45F67D7C" w14:textId="77777777" w:rsidR="00FC247C" w:rsidRDefault="00FC247C" w:rsidP="008304B5">
                  <w:pPr>
                    <w:rPr>
                      <w:b/>
                      <w:sz w:val="18"/>
                      <w:szCs w:val="18"/>
                    </w:rPr>
                  </w:pPr>
                </w:p>
              </w:tc>
              <w:tc>
                <w:tcPr>
                  <w:tcW w:w="4847" w:type="dxa"/>
                </w:tcPr>
                <w:p w14:paraId="1C38D604" w14:textId="77777777" w:rsidR="00FC247C" w:rsidRDefault="00FC247C" w:rsidP="008304B5">
                  <w:pPr>
                    <w:jc w:val="both"/>
                    <w:rPr>
                      <w:rFonts w:ascii="Verdana" w:eastAsia="Verdana" w:hAnsi="Verdana" w:cs="Verdana"/>
                      <w:b/>
                      <w:sz w:val="16"/>
                      <w:szCs w:val="16"/>
                    </w:rPr>
                  </w:pPr>
                  <w:r>
                    <w:rPr>
                      <w:rFonts w:ascii="Verdana" w:eastAsia="Verdana" w:hAnsi="Verdana" w:cs="Verdana"/>
                      <w:b/>
                      <w:sz w:val="16"/>
                      <w:szCs w:val="16"/>
                    </w:rPr>
                    <w:t xml:space="preserve">The video and audio </w:t>
                  </w:r>
                  <w:proofErr w:type="gramStart"/>
                  <w:r>
                    <w:rPr>
                      <w:rFonts w:ascii="Verdana" w:eastAsia="Verdana" w:hAnsi="Verdana" w:cs="Verdana"/>
                      <w:b/>
                      <w:sz w:val="16"/>
                      <w:szCs w:val="16"/>
                    </w:rPr>
                    <w:t>is</w:t>
                  </w:r>
                  <w:proofErr w:type="gramEnd"/>
                  <w:r>
                    <w:rPr>
                      <w:rFonts w:ascii="Verdana" w:eastAsia="Verdana" w:hAnsi="Verdana" w:cs="Verdana"/>
                      <w:b/>
                      <w:sz w:val="16"/>
                      <w:szCs w:val="16"/>
                    </w:rPr>
                    <w:t xml:space="preserve"> not retained by </w:t>
                  </w:r>
                  <w:proofErr w:type="spellStart"/>
                  <w:r>
                    <w:rPr>
                      <w:rFonts w:ascii="Verdana" w:eastAsia="Verdana" w:hAnsi="Verdana" w:cs="Verdana"/>
                      <w:b/>
                      <w:sz w:val="16"/>
                      <w:szCs w:val="16"/>
                    </w:rPr>
                    <w:t>AccuRx</w:t>
                  </w:r>
                  <w:proofErr w:type="spellEnd"/>
                  <w:r>
                    <w:rPr>
                      <w:rFonts w:ascii="Verdana" w:eastAsia="Verdana" w:hAnsi="Verdana" w:cs="Verdana"/>
                      <w:b/>
                      <w:sz w:val="16"/>
                      <w:szCs w:val="16"/>
                    </w:rPr>
                    <w:t xml:space="preserve"> or Whereby. Non-identifiable usage data is retained for service evaluation and improvement.</w:t>
                  </w:r>
                </w:p>
              </w:tc>
            </w:tr>
            <w:tr w:rsidR="00FC247C" w14:paraId="09D3FD80" w14:textId="77777777" w:rsidTr="008304B5">
              <w:tc>
                <w:tcPr>
                  <w:tcW w:w="4621" w:type="dxa"/>
                  <w:shd w:val="clear" w:color="auto" w:fill="D9D9D9"/>
                </w:tcPr>
                <w:p w14:paraId="32554DD7" w14:textId="77777777" w:rsidR="00FC247C" w:rsidRDefault="00FC247C" w:rsidP="008304B5">
                  <w:pPr>
                    <w:rPr>
                      <w:b/>
                      <w:sz w:val="18"/>
                      <w:szCs w:val="18"/>
                    </w:rPr>
                  </w:pPr>
                  <w:r>
                    <w:rPr>
                      <w:b/>
                      <w:sz w:val="18"/>
                      <w:szCs w:val="18"/>
                    </w:rPr>
                    <w:t>Principle 4 – () 2.12</w:t>
                  </w:r>
                </w:p>
                <w:p w14:paraId="0D97F5F8" w14:textId="77777777" w:rsidR="00FC247C" w:rsidRDefault="00FC247C" w:rsidP="008304B5">
                  <w:pPr>
                    <w:rPr>
                      <w:b/>
                      <w:sz w:val="18"/>
                      <w:szCs w:val="18"/>
                    </w:rPr>
                  </w:pPr>
                  <w:r>
                    <w:rPr>
                      <w:sz w:val="18"/>
                      <w:szCs w:val="18"/>
                    </w:rPr>
                    <w:t>Personal data shall be accurate and, where necessary, kept up to date.</w:t>
                  </w:r>
                </w:p>
              </w:tc>
              <w:tc>
                <w:tcPr>
                  <w:tcW w:w="4847" w:type="dxa"/>
                </w:tcPr>
                <w:p w14:paraId="19C3DBCD" w14:textId="77777777" w:rsidR="00FC247C" w:rsidRDefault="00FC247C" w:rsidP="008304B5">
                  <w:pPr>
                    <w:jc w:val="both"/>
                    <w:rPr>
                      <w:rFonts w:ascii="Verdana" w:eastAsia="Verdana" w:hAnsi="Verdana" w:cs="Verdana"/>
                      <w:b/>
                      <w:sz w:val="16"/>
                      <w:szCs w:val="16"/>
                    </w:rPr>
                  </w:pPr>
                  <w:r>
                    <w:rPr>
                      <w:rFonts w:ascii="Verdana" w:eastAsia="Verdana" w:hAnsi="Verdana" w:cs="Verdana"/>
                      <w:b/>
                      <w:sz w:val="16"/>
                      <w:szCs w:val="16"/>
                    </w:rPr>
                    <w:t>The consultation should be summarised on to the electronic medical record as with a face-to-face or telephone consultation.  Healthcare professionals should ensure that this is done as soon as possible if not contemporaneously.</w:t>
                  </w:r>
                </w:p>
              </w:tc>
            </w:tr>
            <w:tr w:rsidR="00FC247C" w14:paraId="04A49ECB" w14:textId="77777777" w:rsidTr="008304B5">
              <w:tc>
                <w:tcPr>
                  <w:tcW w:w="4621" w:type="dxa"/>
                  <w:shd w:val="clear" w:color="auto" w:fill="D9D9D9"/>
                </w:tcPr>
                <w:p w14:paraId="24B0C98E" w14:textId="77777777" w:rsidR="00FC247C" w:rsidRDefault="00FC247C" w:rsidP="008304B5">
                  <w:pPr>
                    <w:rPr>
                      <w:b/>
                      <w:sz w:val="18"/>
                      <w:szCs w:val="18"/>
                    </w:rPr>
                  </w:pPr>
                  <w:r>
                    <w:rPr>
                      <w:b/>
                      <w:sz w:val="18"/>
                      <w:szCs w:val="18"/>
                    </w:rPr>
                    <w:t>Principle 5 – (2.20)</w:t>
                  </w:r>
                </w:p>
                <w:p w14:paraId="2D310CF3" w14:textId="77777777" w:rsidR="00FC247C" w:rsidRDefault="00FC247C" w:rsidP="008304B5">
                  <w:pPr>
                    <w:rPr>
                      <w:b/>
                      <w:sz w:val="18"/>
                      <w:szCs w:val="18"/>
                    </w:rPr>
                  </w:pPr>
                  <w:r>
                    <w:rPr>
                      <w:sz w:val="18"/>
                      <w:szCs w:val="18"/>
                    </w:rPr>
                    <w:t>Personal data processed for any purpose or purposes shall not be kept for longer than is necessary for that purpose or those purposes.</w:t>
                  </w:r>
                </w:p>
              </w:tc>
              <w:tc>
                <w:tcPr>
                  <w:tcW w:w="4847" w:type="dxa"/>
                </w:tcPr>
                <w:p w14:paraId="4DCAA13D" w14:textId="77777777" w:rsidR="00FC247C" w:rsidRDefault="00FC247C" w:rsidP="008304B5">
                  <w:pPr>
                    <w:jc w:val="both"/>
                    <w:rPr>
                      <w:rFonts w:ascii="Verdana" w:eastAsia="Verdana" w:hAnsi="Verdana" w:cs="Verdana"/>
                      <w:b/>
                      <w:sz w:val="16"/>
                      <w:szCs w:val="16"/>
                    </w:rPr>
                  </w:pPr>
                </w:p>
                <w:p w14:paraId="71988EA1" w14:textId="77777777" w:rsidR="00FC247C" w:rsidRDefault="00FC247C" w:rsidP="008304B5">
                  <w:pPr>
                    <w:jc w:val="both"/>
                    <w:rPr>
                      <w:rFonts w:ascii="Verdana" w:eastAsia="Verdana" w:hAnsi="Verdana" w:cs="Verdana"/>
                      <w:b/>
                      <w:sz w:val="16"/>
                      <w:szCs w:val="16"/>
                    </w:rPr>
                  </w:pPr>
                  <w:r>
                    <w:rPr>
                      <w:rFonts w:ascii="Verdana" w:eastAsia="Verdana" w:hAnsi="Verdana" w:cs="Verdana"/>
                      <w:b/>
                      <w:sz w:val="16"/>
                      <w:szCs w:val="16"/>
                    </w:rPr>
                    <w:t xml:space="preserve">The video and audio </w:t>
                  </w:r>
                  <w:proofErr w:type="gramStart"/>
                  <w:r>
                    <w:rPr>
                      <w:rFonts w:ascii="Verdana" w:eastAsia="Verdana" w:hAnsi="Verdana" w:cs="Verdana"/>
                      <w:b/>
                      <w:sz w:val="16"/>
                      <w:szCs w:val="16"/>
                    </w:rPr>
                    <w:t>is</w:t>
                  </w:r>
                  <w:proofErr w:type="gramEnd"/>
                  <w:r>
                    <w:rPr>
                      <w:rFonts w:ascii="Verdana" w:eastAsia="Verdana" w:hAnsi="Verdana" w:cs="Verdana"/>
                      <w:b/>
                      <w:sz w:val="16"/>
                      <w:szCs w:val="16"/>
                    </w:rPr>
                    <w:t xml:space="preserve"> not retained by </w:t>
                  </w:r>
                  <w:proofErr w:type="spellStart"/>
                  <w:r>
                    <w:rPr>
                      <w:rFonts w:ascii="Verdana" w:eastAsia="Verdana" w:hAnsi="Verdana" w:cs="Verdana"/>
                      <w:b/>
                      <w:sz w:val="16"/>
                      <w:szCs w:val="16"/>
                    </w:rPr>
                    <w:t>AccuRx</w:t>
                  </w:r>
                  <w:proofErr w:type="spellEnd"/>
                  <w:r>
                    <w:rPr>
                      <w:rFonts w:ascii="Verdana" w:eastAsia="Verdana" w:hAnsi="Verdana" w:cs="Verdana"/>
                      <w:b/>
                      <w:sz w:val="16"/>
                      <w:szCs w:val="16"/>
                    </w:rPr>
                    <w:t xml:space="preserve"> or Whereby. However, in the video consultation the clinician may record the observations and outcome of the consultation in the same way as a </w:t>
                  </w:r>
                  <w:proofErr w:type="gramStart"/>
                  <w:r>
                    <w:rPr>
                      <w:rFonts w:ascii="Verdana" w:eastAsia="Verdana" w:hAnsi="Verdana" w:cs="Verdana"/>
                      <w:b/>
                      <w:sz w:val="16"/>
                      <w:szCs w:val="16"/>
                    </w:rPr>
                    <w:t>face to face</w:t>
                  </w:r>
                  <w:proofErr w:type="gramEnd"/>
                  <w:r>
                    <w:rPr>
                      <w:rFonts w:ascii="Verdana" w:eastAsia="Verdana" w:hAnsi="Verdana" w:cs="Verdana"/>
                      <w:b/>
                      <w:sz w:val="16"/>
                      <w:szCs w:val="16"/>
                    </w:rPr>
                    <w:t xml:space="preserve"> consultation is recorded in the patient’s electronic primary care record and any agreed actions are carried out. </w:t>
                  </w:r>
                </w:p>
              </w:tc>
            </w:tr>
            <w:tr w:rsidR="00FC247C" w14:paraId="34824D91" w14:textId="77777777" w:rsidTr="008304B5">
              <w:tc>
                <w:tcPr>
                  <w:tcW w:w="4621" w:type="dxa"/>
                  <w:shd w:val="clear" w:color="auto" w:fill="D9D9D9"/>
                </w:tcPr>
                <w:p w14:paraId="3A6C7F3A" w14:textId="77777777" w:rsidR="00FC247C" w:rsidRDefault="00FC247C" w:rsidP="008304B5">
                  <w:pPr>
                    <w:rPr>
                      <w:b/>
                      <w:sz w:val="18"/>
                      <w:szCs w:val="18"/>
                    </w:rPr>
                  </w:pPr>
                  <w:r>
                    <w:rPr>
                      <w:b/>
                      <w:sz w:val="18"/>
                      <w:szCs w:val="18"/>
                    </w:rPr>
                    <w:t>Principle 6 – (2.22&amp; 2.23)</w:t>
                  </w:r>
                </w:p>
                <w:p w14:paraId="6F59B7B9" w14:textId="77777777" w:rsidR="00FC247C" w:rsidRDefault="00FC247C" w:rsidP="008304B5">
                  <w:pPr>
                    <w:rPr>
                      <w:b/>
                      <w:sz w:val="18"/>
                      <w:szCs w:val="18"/>
                    </w:rPr>
                  </w:pPr>
                  <w:r>
                    <w:rPr>
                      <w:sz w:val="18"/>
                      <w:szCs w:val="18"/>
                    </w:rPr>
                    <w:t>Personal data shall be processed in accordance with the rights of data subjects under this Act.</w:t>
                  </w:r>
                </w:p>
              </w:tc>
              <w:tc>
                <w:tcPr>
                  <w:tcW w:w="4847" w:type="dxa"/>
                </w:tcPr>
                <w:p w14:paraId="5FEA2460" w14:textId="77777777" w:rsidR="00FC247C" w:rsidRDefault="00FC247C" w:rsidP="008304B5">
                  <w:pPr>
                    <w:jc w:val="both"/>
                    <w:rPr>
                      <w:rFonts w:ascii="Verdana" w:eastAsia="Verdana" w:hAnsi="Verdana" w:cs="Verdana"/>
                      <w:b/>
                      <w:sz w:val="16"/>
                      <w:szCs w:val="16"/>
                    </w:rPr>
                  </w:pPr>
                  <w:r>
                    <w:rPr>
                      <w:rFonts w:ascii="Verdana" w:eastAsia="Verdana" w:hAnsi="Verdana" w:cs="Verdana"/>
                      <w:b/>
                      <w:sz w:val="16"/>
                      <w:szCs w:val="16"/>
                    </w:rPr>
                    <w:t xml:space="preserve">Patient agrees to take part in the process by clicking on the link to the video consultation. They can dissent at any point by either not clicking on the link to the video consultation or leaving the video consultation.   </w:t>
                  </w:r>
                </w:p>
              </w:tc>
            </w:tr>
            <w:tr w:rsidR="00FC247C" w14:paraId="712E7FC0" w14:textId="77777777" w:rsidTr="008304B5">
              <w:tc>
                <w:tcPr>
                  <w:tcW w:w="4621" w:type="dxa"/>
                  <w:shd w:val="clear" w:color="auto" w:fill="D9D9D9"/>
                </w:tcPr>
                <w:p w14:paraId="05E69396" w14:textId="77777777" w:rsidR="00FC247C" w:rsidRDefault="00FC247C" w:rsidP="008304B5">
                  <w:pPr>
                    <w:rPr>
                      <w:b/>
                      <w:sz w:val="18"/>
                      <w:szCs w:val="18"/>
                    </w:rPr>
                  </w:pPr>
                  <w:r>
                    <w:rPr>
                      <w:b/>
                      <w:sz w:val="18"/>
                      <w:szCs w:val="18"/>
                    </w:rPr>
                    <w:t>Principle 7 – (2.13 2.14 2.16 2.17 2.18)</w:t>
                  </w:r>
                </w:p>
                <w:p w14:paraId="79B8A825" w14:textId="77777777" w:rsidR="00FC247C" w:rsidRDefault="00FC247C" w:rsidP="008304B5">
                  <w:pPr>
                    <w:rPr>
                      <w:b/>
                      <w:sz w:val="18"/>
                      <w:szCs w:val="18"/>
                    </w:rPr>
                  </w:pPr>
                  <w:r>
                    <w:rPr>
                      <w:sz w:val="18"/>
                      <w:szCs w:val="18"/>
                    </w:rPr>
                    <w:t>Appropriate technical and organisational measures shall be taken against unauthorised or unlawful processing of personal data and against accidental loss or destruction of, or damage to, personal data.</w:t>
                  </w:r>
                </w:p>
              </w:tc>
              <w:tc>
                <w:tcPr>
                  <w:tcW w:w="4847" w:type="dxa"/>
                </w:tcPr>
                <w:p w14:paraId="3C179EA9" w14:textId="77777777" w:rsidR="00FC247C" w:rsidRDefault="00FC247C" w:rsidP="008304B5">
                  <w:pPr>
                    <w:jc w:val="both"/>
                    <w:rPr>
                      <w:rFonts w:ascii="Verdana" w:eastAsia="Verdana" w:hAnsi="Verdana" w:cs="Verdana"/>
                      <w:b/>
                      <w:sz w:val="16"/>
                      <w:szCs w:val="16"/>
                    </w:rPr>
                  </w:pPr>
                  <w:r>
                    <w:rPr>
                      <w:rFonts w:ascii="Verdana" w:eastAsia="Verdana" w:hAnsi="Verdana" w:cs="Verdana"/>
                      <w:b/>
                      <w:sz w:val="16"/>
                      <w:szCs w:val="16"/>
                    </w:rPr>
                    <w:t xml:space="preserve">Computer equipment is secure and complies with the NHS standard for encryption. As the URL generated is unique for each consultation and all participants are visible in the consultation, no third party can 'listen in'. All communication between the user’s browser, or the patient's browser, and </w:t>
                  </w:r>
                  <w:proofErr w:type="spellStart"/>
                  <w:r>
                    <w:rPr>
                      <w:rFonts w:ascii="Verdana" w:eastAsia="Verdana" w:hAnsi="Verdana" w:cs="Verdana"/>
                      <w:b/>
                      <w:sz w:val="16"/>
                      <w:szCs w:val="16"/>
                    </w:rPr>
                    <w:t>Whereby’s</w:t>
                  </w:r>
                  <w:proofErr w:type="spellEnd"/>
                  <w:r>
                    <w:rPr>
                      <w:rFonts w:ascii="Verdana" w:eastAsia="Verdana" w:hAnsi="Verdana" w:cs="Verdana"/>
                      <w:b/>
                      <w:sz w:val="16"/>
                      <w:szCs w:val="16"/>
                    </w:rPr>
                    <w:t xml:space="preserve"> service is transmitted over an encrypted connection (secure web traffic using HTTPS and TLS or secure </w:t>
                  </w:r>
                  <w:proofErr w:type="spellStart"/>
                  <w:r>
                    <w:rPr>
                      <w:rFonts w:ascii="Verdana" w:eastAsia="Verdana" w:hAnsi="Verdana" w:cs="Verdana"/>
                      <w:b/>
                      <w:sz w:val="16"/>
                      <w:szCs w:val="16"/>
                    </w:rPr>
                    <w:t>websocket</w:t>
                  </w:r>
                  <w:proofErr w:type="spellEnd"/>
                  <w:r>
                    <w:rPr>
                      <w:rFonts w:ascii="Verdana" w:eastAsia="Verdana" w:hAnsi="Verdana" w:cs="Verdana"/>
                      <w:b/>
                      <w:sz w:val="16"/>
                      <w:szCs w:val="16"/>
                    </w:rPr>
                    <w:t xml:space="preserve"> traffic or secure WebRTC). No demographic information (such as names of the participants) is collected or stored by Whereby. </w:t>
                  </w:r>
                </w:p>
              </w:tc>
            </w:tr>
            <w:tr w:rsidR="00FC247C" w14:paraId="1112AB23" w14:textId="77777777" w:rsidTr="008304B5">
              <w:tc>
                <w:tcPr>
                  <w:tcW w:w="4621" w:type="dxa"/>
                  <w:shd w:val="clear" w:color="auto" w:fill="D9D9D9"/>
                </w:tcPr>
                <w:p w14:paraId="1FE7D819" w14:textId="77777777" w:rsidR="00FC247C" w:rsidRDefault="00FC247C" w:rsidP="008304B5">
                  <w:pPr>
                    <w:rPr>
                      <w:b/>
                      <w:sz w:val="18"/>
                      <w:szCs w:val="18"/>
                    </w:rPr>
                  </w:pPr>
                  <w:r>
                    <w:rPr>
                      <w:b/>
                      <w:sz w:val="18"/>
                      <w:szCs w:val="18"/>
                    </w:rPr>
                    <w:t xml:space="preserve">Principle 8 – </w:t>
                  </w:r>
                  <w:proofErr w:type="gramStart"/>
                  <w:r>
                    <w:rPr>
                      <w:b/>
                      <w:sz w:val="18"/>
                      <w:szCs w:val="18"/>
                    </w:rPr>
                    <w:t>( 2.15</w:t>
                  </w:r>
                  <w:proofErr w:type="gramEnd"/>
                  <w:r>
                    <w:rPr>
                      <w:b/>
                      <w:sz w:val="18"/>
                      <w:szCs w:val="18"/>
                    </w:rPr>
                    <w:t>)</w:t>
                  </w:r>
                </w:p>
                <w:p w14:paraId="1C59E790" w14:textId="77777777" w:rsidR="00FC247C" w:rsidRDefault="00FC247C" w:rsidP="008304B5">
                  <w:pPr>
                    <w:rPr>
                      <w:b/>
                      <w:sz w:val="18"/>
                      <w:szCs w:val="18"/>
                    </w:rPr>
                  </w:pPr>
                  <w:r>
                    <w:rPr>
                      <w:sz w:val="18"/>
                      <w:szCs w:val="18"/>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p>
                <w:p w14:paraId="401546CB" w14:textId="77777777" w:rsidR="00FC247C" w:rsidRDefault="00FC247C" w:rsidP="008304B5">
                  <w:pPr>
                    <w:rPr>
                      <w:b/>
                      <w:sz w:val="18"/>
                      <w:szCs w:val="18"/>
                    </w:rPr>
                  </w:pPr>
                </w:p>
              </w:tc>
              <w:tc>
                <w:tcPr>
                  <w:tcW w:w="4847" w:type="dxa"/>
                </w:tcPr>
                <w:p w14:paraId="0B49BE87" w14:textId="77777777" w:rsidR="00FC247C" w:rsidRDefault="00FC247C" w:rsidP="008304B5">
                  <w:pPr>
                    <w:jc w:val="both"/>
                    <w:rPr>
                      <w:rFonts w:ascii="Verdana" w:eastAsia="Verdana" w:hAnsi="Verdana" w:cs="Verdana"/>
                      <w:b/>
                      <w:sz w:val="16"/>
                      <w:szCs w:val="16"/>
                    </w:rPr>
                  </w:pPr>
                  <w:r>
                    <w:rPr>
                      <w:rFonts w:ascii="Verdana" w:eastAsia="Verdana" w:hAnsi="Verdana" w:cs="Verdana"/>
                      <w:b/>
                      <w:sz w:val="16"/>
                      <w:szCs w:val="16"/>
                    </w:rPr>
                    <w:t xml:space="preserve">Whereby are based in the European Economic Area (EEA). All communication between the user’s browser, or the patient's browser, and </w:t>
                  </w:r>
                  <w:proofErr w:type="spellStart"/>
                  <w:r>
                    <w:rPr>
                      <w:rFonts w:ascii="Verdana" w:eastAsia="Verdana" w:hAnsi="Verdana" w:cs="Verdana"/>
                      <w:b/>
                      <w:sz w:val="16"/>
                      <w:szCs w:val="16"/>
                    </w:rPr>
                    <w:t>Whereby’s</w:t>
                  </w:r>
                  <w:proofErr w:type="spellEnd"/>
                  <w:r>
                    <w:rPr>
                      <w:rFonts w:ascii="Verdana" w:eastAsia="Verdana" w:hAnsi="Verdana" w:cs="Verdana"/>
                      <w:b/>
                      <w:sz w:val="16"/>
                      <w:szCs w:val="16"/>
                    </w:rPr>
                    <w:t xml:space="preserve"> service is transmitted over an encrypted connection (secure web traffic using HTTPS and TLS or secure </w:t>
                  </w:r>
                  <w:proofErr w:type="spellStart"/>
                  <w:r>
                    <w:rPr>
                      <w:rFonts w:ascii="Verdana" w:eastAsia="Verdana" w:hAnsi="Verdana" w:cs="Verdana"/>
                      <w:b/>
                      <w:sz w:val="16"/>
                      <w:szCs w:val="16"/>
                    </w:rPr>
                    <w:t>websocket</w:t>
                  </w:r>
                  <w:proofErr w:type="spellEnd"/>
                  <w:r>
                    <w:rPr>
                      <w:rFonts w:ascii="Verdana" w:eastAsia="Verdana" w:hAnsi="Verdana" w:cs="Verdana"/>
                      <w:b/>
                      <w:sz w:val="16"/>
                      <w:szCs w:val="16"/>
                    </w:rPr>
                    <w:t xml:space="preserve"> traffic or secure WebRTC). Furthermore, the video consultation connection prioritises ‘peer-to-peer’ connections between the clinician’s and patient’s phone over connections via their servers. In some cases, due to NAT/firewall restrictions, the encrypted data content will be relayed through </w:t>
                  </w:r>
                  <w:proofErr w:type="spellStart"/>
                  <w:r>
                    <w:rPr>
                      <w:rFonts w:ascii="Verdana" w:eastAsia="Verdana" w:hAnsi="Verdana" w:cs="Verdana"/>
                      <w:b/>
                      <w:sz w:val="16"/>
                      <w:szCs w:val="16"/>
                    </w:rPr>
                    <w:t>Whereby’s</w:t>
                  </w:r>
                  <w:proofErr w:type="spellEnd"/>
                  <w:r>
                    <w:rPr>
                      <w:rFonts w:ascii="Verdana" w:eastAsia="Verdana" w:hAnsi="Verdana" w:cs="Verdana"/>
                      <w:b/>
                      <w:sz w:val="16"/>
                      <w:szCs w:val="16"/>
                    </w:rPr>
                    <w:t xml:space="preserve"> TURN server, but never recorded or </w:t>
                  </w:r>
                  <w:r>
                    <w:rPr>
                      <w:rFonts w:ascii="Verdana" w:eastAsia="Verdana" w:hAnsi="Verdana" w:cs="Verdana"/>
                      <w:b/>
                      <w:sz w:val="16"/>
                      <w:szCs w:val="16"/>
                    </w:rPr>
                    <w:lastRenderedPageBreak/>
                    <w:t xml:space="preserve">stored. In such cases, as long as both the clinician and patient are using their computer devices in the European Economic Area, it is guaranteed that any data hosted on a server is within the EEA in line with </w:t>
                  </w:r>
                  <w:hyperlink r:id="rId32">
                    <w:r>
                      <w:rPr>
                        <w:rFonts w:ascii="Verdana" w:eastAsia="Verdana" w:hAnsi="Verdana" w:cs="Verdana"/>
                        <w:b/>
                        <w:color w:val="1155CC"/>
                        <w:sz w:val="16"/>
                        <w:szCs w:val="16"/>
                        <w:u w:val="single"/>
                      </w:rPr>
                      <w:t>NHS best practice guidelines</w:t>
                    </w:r>
                  </w:hyperlink>
                  <w:r>
                    <w:rPr>
                      <w:rFonts w:ascii="Verdana" w:eastAsia="Verdana" w:hAnsi="Verdana" w:cs="Verdana"/>
                      <w:b/>
                      <w:sz w:val="16"/>
                      <w:szCs w:val="16"/>
                    </w:rPr>
                    <w:t xml:space="preserve"> on health and social care cloud security.</w:t>
                  </w:r>
                </w:p>
                <w:p w14:paraId="271F0049" w14:textId="77777777" w:rsidR="00FC247C" w:rsidRDefault="00FC247C" w:rsidP="008304B5">
                  <w:pPr>
                    <w:jc w:val="both"/>
                    <w:rPr>
                      <w:rFonts w:ascii="Verdana" w:eastAsia="Verdana" w:hAnsi="Verdana" w:cs="Verdana"/>
                      <w:b/>
                      <w:sz w:val="16"/>
                      <w:szCs w:val="16"/>
                    </w:rPr>
                  </w:pPr>
                </w:p>
                <w:p w14:paraId="6B5AAFAF" w14:textId="77777777" w:rsidR="00FC247C" w:rsidRDefault="00FC247C" w:rsidP="008304B5">
                  <w:pPr>
                    <w:jc w:val="both"/>
                    <w:rPr>
                      <w:rFonts w:ascii="Verdana" w:eastAsia="Verdana" w:hAnsi="Verdana" w:cs="Verdana"/>
                      <w:b/>
                      <w:sz w:val="16"/>
                      <w:szCs w:val="16"/>
                    </w:rPr>
                  </w:pPr>
                </w:p>
              </w:tc>
            </w:tr>
          </w:tbl>
          <w:p w14:paraId="143C1A2F" w14:textId="77777777" w:rsidR="00FC247C" w:rsidRDefault="00FC247C" w:rsidP="008304B5">
            <w:pPr>
              <w:spacing w:before="120" w:after="120"/>
              <w:rPr>
                <w:rFonts w:ascii="Verdana" w:eastAsia="Verdana" w:hAnsi="Verdana" w:cs="Verdana"/>
              </w:rPr>
            </w:pPr>
          </w:p>
          <w:p w14:paraId="60C546F4" w14:textId="77777777" w:rsidR="00FC247C" w:rsidRDefault="00FC247C" w:rsidP="008304B5">
            <w:pPr>
              <w:spacing w:before="120" w:after="120"/>
              <w:rPr>
                <w:rFonts w:ascii="Verdana" w:eastAsia="Verdana" w:hAnsi="Verdana" w:cs="Verdana"/>
              </w:rPr>
            </w:pPr>
          </w:p>
        </w:tc>
      </w:tr>
    </w:tbl>
    <w:p w14:paraId="2BF071E4" w14:textId="77777777" w:rsidR="00FC247C" w:rsidRDefault="00FC247C" w:rsidP="00FC247C">
      <w:pPr>
        <w:rPr>
          <w:rFonts w:ascii="Verdana" w:eastAsia="Verdana" w:hAnsi="Verdana" w:cs="Verdana"/>
          <w:sz w:val="24"/>
          <w:szCs w:val="24"/>
        </w:rPr>
      </w:pPr>
    </w:p>
    <w:p w14:paraId="424E02FB" w14:textId="77777777" w:rsidR="00FC247C" w:rsidRDefault="00FC247C" w:rsidP="00FC247C">
      <w:pPr>
        <w:pStyle w:val="Heading1"/>
        <w:pBdr>
          <w:top w:val="single" w:sz="4" w:space="1" w:color="000000"/>
          <w:left w:val="single" w:sz="4" w:space="4" w:color="000000"/>
          <w:bottom w:val="single" w:sz="4" w:space="1" w:color="000000"/>
          <w:right w:val="single" w:sz="4" w:space="4" w:color="000000"/>
        </w:pBdr>
        <w:shd w:val="clear" w:color="auto" w:fill="002060"/>
        <w:spacing w:before="240" w:after="240"/>
        <w:rPr>
          <w:rFonts w:ascii="Georgia" w:eastAsia="Georgia" w:hAnsi="Georgia" w:cs="Georgia"/>
          <w:color w:val="FFFFFF"/>
          <w:szCs w:val="36"/>
        </w:rPr>
      </w:pPr>
      <w:r>
        <w:rPr>
          <w:rFonts w:ascii="Georgia" w:eastAsia="Georgia" w:hAnsi="Georgia" w:cs="Georgia"/>
          <w:color w:val="FFFFFF"/>
          <w:szCs w:val="36"/>
        </w:rPr>
        <w:t xml:space="preserve">Step 5: Identify and assess </w:t>
      </w:r>
      <w:proofErr w:type="gramStart"/>
      <w:r>
        <w:rPr>
          <w:rFonts w:ascii="Georgia" w:eastAsia="Georgia" w:hAnsi="Georgia" w:cs="Georgia"/>
          <w:color w:val="FFFFFF"/>
          <w:szCs w:val="36"/>
        </w:rPr>
        <w:t>risks</w:t>
      </w:r>
      <w:proofErr w:type="gramEnd"/>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1485"/>
        <w:gridCol w:w="1485"/>
        <w:gridCol w:w="1470"/>
      </w:tblGrid>
      <w:tr w:rsidR="00FC247C" w14:paraId="138AAAA7" w14:textId="77777777" w:rsidTr="008304B5">
        <w:trPr>
          <w:trHeight w:val="860"/>
        </w:trPr>
        <w:tc>
          <w:tcPr>
            <w:tcW w:w="5520" w:type="dxa"/>
            <w:shd w:val="clear" w:color="auto" w:fill="FFFFFF"/>
          </w:tcPr>
          <w:p w14:paraId="45D53824"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b/>
                <w:color w:val="002060"/>
                <w:szCs w:val="22"/>
              </w:rPr>
              <w:t xml:space="preserve">Describe source of risk and nature of potential impact on individuals. </w:t>
            </w:r>
            <w:r>
              <w:rPr>
                <w:rFonts w:ascii="Verdana" w:eastAsia="Verdana" w:hAnsi="Verdana" w:cs="Verdana"/>
                <w:color w:val="002060"/>
                <w:szCs w:val="22"/>
              </w:rPr>
              <w:t xml:space="preserve">Include associated compliance and corporate </w:t>
            </w:r>
            <w:proofErr w:type="gramStart"/>
            <w:r>
              <w:rPr>
                <w:rFonts w:ascii="Verdana" w:eastAsia="Verdana" w:hAnsi="Verdana" w:cs="Verdana"/>
                <w:color w:val="002060"/>
                <w:szCs w:val="22"/>
              </w:rPr>
              <w:t>risks</w:t>
            </w:r>
            <w:proofErr w:type="gramEnd"/>
            <w:r>
              <w:rPr>
                <w:rFonts w:ascii="Verdana" w:eastAsia="Verdana" w:hAnsi="Verdana" w:cs="Verdana"/>
                <w:b/>
                <w:color w:val="002060"/>
                <w:szCs w:val="22"/>
              </w:rPr>
              <w:t xml:space="preserve"> </w:t>
            </w:r>
            <w:r>
              <w:rPr>
                <w:rFonts w:ascii="Verdana" w:eastAsia="Verdana" w:hAnsi="Verdana" w:cs="Verdana"/>
                <w:color w:val="002060"/>
                <w:szCs w:val="22"/>
              </w:rPr>
              <w:t xml:space="preserve">as necessary. </w:t>
            </w:r>
          </w:p>
        </w:tc>
        <w:tc>
          <w:tcPr>
            <w:tcW w:w="1485" w:type="dxa"/>
            <w:shd w:val="clear" w:color="auto" w:fill="FFFFFF"/>
          </w:tcPr>
          <w:p w14:paraId="1FD79891" w14:textId="77777777" w:rsidR="00FC247C" w:rsidRDefault="00FC247C" w:rsidP="008304B5">
            <w:pPr>
              <w:keepNext/>
              <w:spacing w:before="120" w:after="120"/>
              <w:rPr>
                <w:rFonts w:ascii="Verdana" w:eastAsia="Verdana" w:hAnsi="Verdana" w:cs="Verdana"/>
                <w:b/>
                <w:color w:val="002060"/>
                <w:szCs w:val="22"/>
              </w:rPr>
            </w:pPr>
            <w:r>
              <w:rPr>
                <w:rFonts w:ascii="Verdana" w:eastAsia="Verdana" w:hAnsi="Verdana" w:cs="Verdana"/>
                <w:b/>
                <w:color w:val="002060"/>
                <w:szCs w:val="22"/>
              </w:rPr>
              <w:t>Likelihood of harm</w:t>
            </w:r>
          </w:p>
        </w:tc>
        <w:tc>
          <w:tcPr>
            <w:tcW w:w="1485" w:type="dxa"/>
            <w:shd w:val="clear" w:color="auto" w:fill="FFFFFF"/>
          </w:tcPr>
          <w:p w14:paraId="2D04C433" w14:textId="77777777" w:rsidR="00FC247C" w:rsidRDefault="00FC247C" w:rsidP="008304B5">
            <w:pPr>
              <w:keepNext/>
              <w:spacing w:before="120" w:after="120"/>
              <w:rPr>
                <w:rFonts w:ascii="Verdana" w:eastAsia="Verdana" w:hAnsi="Verdana" w:cs="Verdana"/>
                <w:b/>
                <w:color w:val="002060"/>
                <w:szCs w:val="22"/>
              </w:rPr>
            </w:pPr>
            <w:r>
              <w:rPr>
                <w:rFonts w:ascii="Verdana" w:eastAsia="Verdana" w:hAnsi="Verdana" w:cs="Verdana"/>
                <w:b/>
                <w:color w:val="002060"/>
                <w:szCs w:val="22"/>
              </w:rPr>
              <w:t>Severity of harm</w:t>
            </w:r>
          </w:p>
        </w:tc>
        <w:tc>
          <w:tcPr>
            <w:tcW w:w="1470" w:type="dxa"/>
            <w:shd w:val="clear" w:color="auto" w:fill="FFFFFF"/>
          </w:tcPr>
          <w:p w14:paraId="2AE7A3FB" w14:textId="77777777" w:rsidR="00FC247C" w:rsidRDefault="00FC247C" w:rsidP="008304B5">
            <w:pPr>
              <w:keepNext/>
              <w:spacing w:before="120" w:after="120"/>
              <w:rPr>
                <w:rFonts w:ascii="Verdana" w:eastAsia="Verdana" w:hAnsi="Verdana" w:cs="Verdana"/>
                <w:b/>
                <w:color w:val="002060"/>
                <w:szCs w:val="22"/>
              </w:rPr>
            </w:pPr>
            <w:r>
              <w:rPr>
                <w:rFonts w:ascii="Verdana" w:eastAsia="Verdana" w:hAnsi="Verdana" w:cs="Verdana"/>
                <w:b/>
                <w:color w:val="002060"/>
                <w:szCs w:val="22"/>
              </w:rPr>
              <w:t xml:space="preserve">Overall risk </w:t>
            </w:r>
          </w:p>
        </w:tc>
      </w:tr>
      <w:tr w:rsidR="00FC247C" w14:paraId="503B1FE1" w14:textId="77777777" w:rsidTr="008304B5">
        <w:trPr>
          <w:trHeight w:val="598"/>
        </w:trPr>
        <w:tc>
          <w:tcPr>
            <w:tcW w:w="5520" w:type="dxa"/>
          </w:tcPr>
          <w:p w14:paraId="49C193AC"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Access to Personal data by persons other than the data subject</w:t>
            </w:r>
          </w:p>
          <w:p w14:paraId="224B0082" w14:textId="77777777" w:rsidR="00FC247C" w:rsidRDefault="00FC247C" w:rsidP="008304B5">
            <w:pPr>
              <w:spacing w:before="120" w:after="120"/>
              <w:rPr>
                <w:rFonts w:ascii="Verdana" w:eastAsia="Verdana" w:hAnsi="Verdana" w:cs="Verdana"/>
                <w:szCs w:val="22"/>
              </w:rPr>
            </w:pPr>
          </w:p>
        </w:tc>
        <w:tc>
          <w:tcPr>
            <w:tcW w:w="1485" w:type="dxa"/>
          </w:tcPr>
          <w:p w14:paraId="325F3898"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Remote</w:t>
            </w:r>
          </w:p>
        </w:tc>
        <w:tc>
          <w:tcPr>
            <w:tcW w:w="1485" w:type="dxa"/>
          </w:tcPr>
          <w:p w14:paraId="0A0AEFF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Significant </w:t>
            </w:r>
          </w:p>
        </w:tc>
        <w:tc>
          <w:tcPr>
            <w:tcW w:w="1470" w:type="dxa"/>
          </w:tcPr>
          <w:p w14:paraId="60A5B5C5"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r>
      <w:tr w:rsidR="00FC247C" w14:paraId="03C980F2" w14:textId="77777777" w:rsidTr="008304B5">
        <w:trPr>
          <w:trHeight w:val="70"/>
        </w:trPr>
        <w:tc>
          <w:tcPr>
            <w:tcW w:w="5520" w:type="dxa"/>
          </w:tcPr>
          <w:p w14:paraId="0742E85D"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Incorrect patient data selected for SMS</w:t>
            </w:r>
          </w:p>
        </w:tc>
        <w:tc>
          <w:tcPr>
            <w:tcW w:w="1485" w:type="dxa"/>
          </w:tcPr>
          <w:p w14:paraId="2CD8E14C"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Remote</w:t>
            </w:r>
          </w:p>
        </w:tc>
        <w:tc>
          <w:tcPr>
            <w:tcW w:w="1485" w:type="dxa"/>
          </w:tcPr>
          <w:p w14:paraId="1747EC3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Significant </w:t>
            </w:r>
          </w:p>
        </w:tc>
        <w:tc>
          <w:tcPr>
            <w:tcW w:w="1470" w:type="dxa"/>
          </w:tcPr>
          <w:p w14:paraId="3D3DB806"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r>
      <w:tr w:rsidR="00FC247C" w14:paraId="67FEDE86" w14:textId="77777777" w:rsidTr="008304B5">
        <w:trPr>
          <w:trHeight w:val="70"/>
        </w:trPr>
        <w:tc>
          <w:tcPr>
            <w:tcW w:w="5520" w:type="dxa"/>
          </w:tcPr>
          <w:p w14:paraId="64647152"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Sensitive data being sent via SMS</w:t>
            </w:r>
          </w:p>
        </w:tc>
        <w:tc>
          <w:tcPr>
            <w:tcW w:w="1485" w:type="dxa"/>
          </w:tcPr>
          <w:p w14:paraId="7C5C3379"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Remote</w:t>
            </w:r>
          </w:p>
        </w:tc>
        <w:tc>
          <w:tcPr>
            <w:tcW w:w="1485" w:type="dxa"/>
          </w:tcPr>
          <w:p w14:paraId="782F9D3E"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Significant </w:t>
            </w:r>
          </w:p>
        </w:tc>
        <w:tc>
          <w:tcPr>
            <w:tcW w:w="1470" w:type="dxa"/>
          </w:tcPr>
          <w:p w14:paraId="55B05021"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r>
      <w:tr w:rsidR="00FC247C" w14:paraId="3A3690E7" w14:textId="77777777" w:rsidTr="008304B5">
        <w:trPr>
          <w:trHeight w:val="70"/>
        </w:trPr>
        <w:tc>
          <w:tcPr>
            <w:tcW w:w="5520" w:type="dxa"/>
          </w:tcPr>
          <w:p w14:paraId="37ABA108"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Abusive messages are sent to patients by a user</w:t>
            </w:r>
          </w:p>
        </w:tc>
        <w:tc>
          <w:tcPr>
            <w:tcW w:w="1485" w:type="dxa"/>
          </w:tcPr>
          <w:p w14:paraId="4E4D8E64"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Remote</w:t>
            </w:r>
          </w:p>
        </w:tc>
        <w:tc>
          <w:tcPr>
            <w:tcW w:w="1485" w:type="dxa"/>
          </w:tcPr>
          <w:p w14:paraId="105C6E0B"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Significant </w:t>
            </w:r>
          </w:p>
        </w:tc>
        <w:tc>
          <w:tcPr>
            <w:tcW w:w="1470" w:type="dxa"/>
          </w:tcPr>
          <w:p w14:paraId="44F65C0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r>
      <w:tr w:rsidR="00FC247C" w14:paraId="52BAEE4E" w14:textId="77777777" w:rsidTr="008304B5">
        <w:trPr>
          <w:trHeight w:val="70"/>
        </w:trPr>
        <w:tc>
          <w:tcPr>
            <w:tcW w:w="5520" w:type="dxa"/>
          </w:tcPr>
          <w:p w14:paraId="5A61C582"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The integrity of the computers used (how at risk are they from trojans or viruses)</w:t>
            </w:r>
          </w:p>
          <w:p w14:paraId="73E2F306" w14:textId="77777777" w:rsidR="00FC247C" w:rsidRDefault="00FC247C" w:rsidP="008304B5">
            <w:pPr>
              <w:spacing w:before="120" w:after="120"/>
              <w:rPr>
                <w:rFonts w:ascii="Verdana" w:eastAsia="Verdana" w:hAnsi="Verdana" w:cs="Verdana"/>
                <w:szCs w:val="22"/>
              </w:rPr>
            </w:pPr>
          </w:p>
        </w:tc>
        <w:tc>
          <w:tcPr>
            <w:tcW w:w="1485" w:type="dxa"/>
          </w:tcPr>
          <w:p w14:paraId="64923579"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Remote</w:t>
            </w:r>
          </w:p>
        </w:tc>
        <w:tc>
          <w:tcPr>
            <w:tcW w:w="1485" w:type="dxa"/>
          </w:tcPr>
          <w:p w14:paraId="581A4C61"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Minimal</w:t>
            </w:r>
          </w:p>
        </w:tc>
        <w:tc>
          <w:tcPr>
            <w:tcW w:w="1470" w:type="dxa"/>
          </w:tcPr>
          <w:p w14:paraId="03F114E3"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r>
      <w:tr w:rsidR="00FC247C" w14:paraId="1C3DD6AC" w14:textId="77777777" w:rsidTr="008304B5">
        <w:trPr>
          <w:trHeight w:val="70"/>
        </w:trPr>
        <w:tc>
          <w:tcPr>
            <w:tcW w:w="5520" w:type="dxa"/>
          </w:tcPr>
          <w:p w14:paraId="6854F5C2"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The clinician would need to ensure that there was no third-party data visible on desks or screens that could be viewed or captured by the individual in any video </w:t>
            </w:r>
            <w:proofErr w:type="gramStart"/>
            <w:r>
              <w:rPr>
                <w:rFonts w:ascii="Verdana" w:eastAsia="Verdana" w:hAnsi="Verdana" w:cs="Verdana"/>
                <w:szCs w:val="22"/>
              </w:rPr>
              <w:t>call</w:t>
            </w:r>
            <w:proofErr w:type="gramEnd"/>
          </w:p>
          <w:p w14:paraId="1E650200" w14:textId="77777777" w:rsidR="00FC247C" w:rsidRDefault="00FC247C" w:rsidP="008304B5">
            <w:pPr>
              <w:spacing w:before="120" w:after="120"/>
              <w:rPr>
                <w:rFonts w:ascii="Verdana" w:eastAsia="Verdana" w:hAnsi="Verdana" w:cs="Verdana"/>
                <w:szCs w:val="22"/>
              </w:rPr>
            </w:pPr>
          </w:p>
        </w:tc>
        <w:tc>
          <w:tcPr>
            <w:tcW w:w="1485" w:type="dxa"/>
          </w:tcPr>
          <w:p w14:paraId="240A6A68"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Remote</w:t>
            </w:r>
          </w:p>
        </w:tc>
        <w:tc>
          <w:tcPr>
            <w:tcW w:w="1485" w:type="dxa"/>
          </w:tcPr>
          <w:p w14:paraId="3EA0D84B"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Minimal</w:t>
            </w:r>
          </w:p>
        </w:tc>
        <w:tc>
          <w:tcPr>
            <w:tcW w:w="1470" w:type="dxa"/>
          </w:tcPr>
          <w:p w14:paraId="3B969E25"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r>
      <w:tr w:rsidR="00FC247C" w14:paraId="5381C070" w14:textId="77777777" w:rsidTr="008304B5">
        <w:trPr>
          <w:trHeight w:val="70"/>
        </w:trPr>
        <w:tc>
          <w:tcPr>
            <w:tcW w:w="5520" w:type="dxa"/>
          </w:tcPr>
          <w:p w14:paraId="0B61472D"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A third party is present in the room of one of the video consultation participants without the other participant knowing</w:t>
            </w:r>
          </w:p>
        </w:tc>
        <w:tc>
          <w:tcPr>
            <w:tcW w:w="1485" w:type="dxa"/>
          </w:tcPr>
          <w:p w14:paraId="2DF42FCA"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Remote</w:t>
            </w:r>
          </w:p>
        </w:tc>
        <w:tc>
          <w:tcPr>
            <w:tcW w:w="1485" w:type="dxa"/>
          </w:tcPr>
          <w:p w14:paraId="0BDA12D5"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Significant </w:t>
            </w:r>
          </w:p>
        </w:tc>
        <w:tc>
          <w:tcPr>
            <w:tcW w:w="1470" w:type="dxa"/>
          </w:tcPr>
          <w:p w14:paraId="48111C91"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r>
      <w:tr w:rsidR="00FC247C" w14:paraId="5C3A5783" w14:textId="77777777" w:rsidTr="008304B5">
        <w:trPr>
          <w:trHeight w:val="70"/>
        </w:trPr>
        <w:tc>
          <w:tcPr>
            <w:tcW w:w="5520" w:type="dxa"/>
          </w:tcPr>
          <w:p w14:paraId="33C079C1"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lastRenderedPageBreak/>
              <w:t xml:space="preserve">A third party guesses the URL of a video consultation and joins the </w:t>
            </w:r>
            <w:proofErr w:type="gramStart"/>
            <w:r>
              <w:rPr>
                <w:rFonts w:ascii="Verdana" w:eastAsia="Verdana" w:hAnsi="Verdana" w:cs="Verdana"/>
                <w:szCs w:val="22"/>
              </w:rPr>
              <w:t>call</w:t>
            </w:r>
            <w:proofErr w:type="gramEnd"/>
          </w:p>
          <w:p w14:paraId="7A0BBE9F" w14:textId="77777777" w:rsidR="00FC247C" w:rsidRDefault="00FC247C" w:rsidP="008304B5">
            <w:pPr>
              <w:spacing w:before="120" w:after="120"/>
              <w:rPr>
                <w:rFonts w:ascii="Verdana" w:eastAsia="Verdana" w:hAnsi="Verdana" w:cs="Verdana"/>
                <w:szCs w:val="22"/>
              </w:rPr>
            </w:pPr>
          </w:p>
        </w:tc>
        <w:tc>
          <w:tcPr>
            <w:tcW w:w="1485" w:type="dxa"/>
          </w:tcPr>
          <w:p w14:paraId="2F9CCDFA"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Remote</w:t>
            </w:r>
          </w:p>
        </w:tc>
        <w:tc>
          <w:tcPr>
            <w:tcW w:w="1485" w:type="dxa"/>
          </w:tcPr>
          <w:p w14:paraId="2D96BF2C"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Minimal</w:t>
            </w:r>
          </w:p>
        </w:tc>
        <w:tc>
          <w:tcPr>
            <w:tcW w:w="1470" w:type="dxa"/>
          </w:tcPr>
          <w:p w14:paraId="0B30BC2D"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Medium</w:t>
            </w:r>
          </w:p>
          <w:p w14:paraId="67AFBEDF" w14:textId="77777777" w:rsidR="00FC247C" w:rsidRDefault="00FC247C" w:rsidP="008304B5">
            <w:pPr>
              <w:spacing w:before="120" w:after="120"/>
              <w:rPr>
                <w:rFonts w:ascii="Verdana" w:eastAsia="Verdana" w:hAnsi="Verdana" w:cs="Verdana"/>
                <w:szCs w:val="22"/>
              </w:rPr>
            </w:pPr>
          </w:p>
        </w:tc>
      </w:tr>
    </w:tbl>
    <w:p w14:paraId="453C2903" w14:textId="77777777" w:rsidR="00FC247C" w:rsidRDefault="00FC247C" w:rsidP="00FC247C">
      <w:pPr>
        <w:pStyle w:val="Heading1"/>
        <w:pBdr>
          <w:top w:val="single" w:sz="4" w:space="1" w:color="000000"/>
          <w:left w:val="single" w:sz="4" w:space="4" w:color="000000"/>
          <w:bottom w:val="single" w:sz="4" w:space="1" w:color="000000"/>
          <w:right w:val="single" w:sz="4" w:space="4" w:color="000000"/>
        </w:pBdr>
        <w:shd w:val="clear" w:color="auto" w:fill="002060"/>
        <w:spacing w:before="240" w:after="240"/>
        <w:rPr>
          <w:rFonts w:ascii="Georgia" w:eastAsia="Georgia" w:hAnsi="Georgia" w:cs="Georgia"/>
          <w:color w:val="FFFFFF"/>
          <w:szCs w:val="36"/>
        </w:rPr>
      </w:pPr>
      <w:r>
        <w:rPr>
          <w:rFonts w:ascii="Georgia" w:eastAsia="Georgia" w:hAnsi="Georgia" w:cs="Georgia"/>
          <w:color w:val="FFFFFF"/>
          <w:szCs w:val="36"/>
        </w:rPr>
        <w:t xml:space="preserve">Step 6: Identify measures to reduce </w:t>
      </w:r>
      <w:proofErr w:type="gramStart"/>
      <w:r>
        <w:rPr>
          <w:rFonts w:ascii="Georgia" w:eastAsia="Georgia" w:hAnsi="Georgia" w:cs="Georgia"/>
          <w:color w:val="FFFFFF"/>
          <w:szCs w:val="36"/>
        </w:rPr>
        <w:t>risk</w:t>
      </w:r>
      <w:proofErr w:type="gramEnd"/>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1"/>
        <w:gridCol w:w="2852"/>
        <w:gridCol w:w="1377"/>
        <w:gridCol w:w="1273"/>
        <w:gridCol w:w="1417"/>
      </w:tblGrid>
      <w:tr w:rsidR="00FC247C" w14:paraId="44D9F420" w14:textId="77777777" w:rsidTr="008304B5">
        <w:tc>
          <w:tcPr>
            <w:tcW w:w="9770" w:type="dxa"/>
            <w:gridSpan w:val="5"/>
          </w:tcPr>
          <w:p w14:paraId="2FFE2B90" w14:textId="77777777" w:rsidR="00FC247C" w:rsidRDefault="00FC247C" w:rsidP="008304B5">
            <w:pPr>
              <w:keepNext/>
              <w:spacing w:before="120" w:after="120"/>
              <w:rPr>
                <w:rFonts w:ascii="Verdana" w:eastAsia="Verdana" w:hAnsi="Verdana" w:cs="Verdana"/>
                <w:color w:val="002060"/>
                <w:szCs w:val="22"/>
              </w:rPr>
            </w:pPr>
            <w:r>
              <w:rPr>
                <w:rFonts w:ascii="Verdana" w:eastAsia="Verdana" w:hAnsi="Verdana" w:cs="Verdana"/>
                <w:b/>
                <w:color w:val="002060"/>
                <w:szCs w:val="22"/>
              </w:rPr>
              <w:t>Identify additional measures you could take to reduce or eliminate risks identified as medium or high risk in step 5</w:t>
            </w:r>
          </w:p>
        </w:tc>
      </w:tr>
      <w:tr w:rsidR="00FC247C" w14:paraId="674A9DAB" w14:textId="77777777" w:rsidTr="008304B5">
        <w:tc>
          <w:tcPr>
            <w:tcW w:w="2851" w:type="dxa"/>
            <w:shd w:val="clear" w:color="auto" w:fill="FFFFFF"/>
          </w:tcPr>
          <w:p w14:paraId="78774E08" w14:textId="77777777" w:rsidR="00FC247C" w:rsidRDefault="00FC247C" w:rsidP="008304B5">
            <w:pPr>
              <w:keepNext/>
              <w:spacing w:before="120" w:after="120"/>
              <w:rPr>
                <w:rFonts w:ascii="Verdana" w:eastAsia="Verdana" w:hAnsi="Verdana" w:cs="Verdana"/>
                <w:b/>
                <w:color w:val="002060"/>
                <w:szCs w:val="22"/>
              </w:rPr>
            </w:pPr>
            <w:r>
              <w:rPr>
                <w:rFonts w:ascii="Verdana" w:eastAsia="Verdana" w:hAnsi="Verdana" w:cs="Verdana"/>
                <w:b/>
                <w:color w:val="002060"/>
                <w:szCs w:val="22"/>
              </w:rPr>
              <w:t xml:space="preserve">Risk </w:t>
            </w:r>
          </w:p>
        </w:tc>
        <w:tc>
          <w:tcPr>
            <w:tcW w:w="2852" w:type="dxa"/>
            <w:shd w:val="clear" w:color="auto" w:fill="FFFFFF"/>
          </w:tcPr>
          <w:p w14:paraId="13F98404" w14:textId="77777777" w:rsidR="00FC247C" w:rsidRDefault="00FC247C" w:rsidP="008304B5">
            <w:pPr>
              <w:keepNext/>
              <w:spacing w:before="120" w:after="120"/>
              <w:rPr>
                <w:rFonts w:ascii="Verdana" w:eastAsia="Verdana" w:hAnsi="Verdana" w:cs="Verdana"/>
                <w:b/>
                <w:color w:val="002060"/>
                <w:szCs w:val="22"/>
              </w:rPr>
            </w:pPr>
            <w:r>
              <w:rPr>
                <w:rFonts w:ascii="Verdana" w:eastAsia="Verdana" w:hAnsi="Verdana" w:cs="Verdana"/>
                <w:b/>
                <w:color w:val="002060"/>
                <w:szCs w:val="22"/>
              </w:rPr>
              <w:t>Options to reduce or eliminate risk</w:t>
            </w:r>
          </w:p>
        </w:tc>
        <w:tc>
          <w:tcPr>
            <w:tcW w:w="1377" w:type="dxa"/>
            <w:shd w:val="clear" w:color="auto" w:fill="FFFFFF"/>
          </w:tcPr>
          <w:p w14:paraId="664A51B6" w14:textId="77777777" w:rsidR="00FC247C" w:rsidRDefault="00FC247C" w:rsidP="008304B5">
            <w:pPr>
              <w:keepNext/>
              <w:spacing w:before="120" w:after="120"/>
              <w:rPr>
                <w:rFonts w:ascii="Verdana" w:eastAsia="Verdana" w:hAnsi="Verdana" w:cs="Verdana"/>
                <w:b/>
                <w:color w:val="002060"/>
                <w:szCs w:val="22"/>
              </w:rPr>
            </w:pPr>
            <w:r>
              <w:rPr>
                <w:rFonts w:ascii="Verdana" w:eastAsia="Verdana" w:hAnsi="Verdana" w:cs="Verdana"/>
                <w:b/>
                <w:color w:val="002060"/>
                <w:szCs w:val="22"/>
              </w:rPr>
              <w:t>Effect on risk</w:t>
            </w:r>
          </w:p>
        </w:tc>
        <w:tc>
          <w:tcPr>
            <w:tcW w:w="1273" w:type="dxa"/>
            <w:shd w:val="clear" w:color="auto" w:fill="FFFFFF"/>
          </w:tcPr>
          <w:p w14:paraId="4C2D9F2A" w14:textId="77777777" w:rsidR="00FC247C" w:rsidRDefault="00FC247C" w:rsidP="008304B5">
            <w:pPr>
              <w:keepNext/>
              <w:spacing w:before="120" w:after="120"/>
              <w:rPr>
                <w:rFonts w:ascii="Verdana" w:eastAsia="Verdana" w:hAnsi="Verdana" w:cs="Verdana"/>
                <w:b/>
                <w:color w:val="002060"/>
                <w:szCs w:val="22"/>
              </w:rPr>
            </w:pPr>
            <w:r>
              <w:rPr>
                <w:rFonts w:ascii="Verdana" w:eastAsia="Verdana" w:hAnsi="Verdana" w:cs="Verdana"/>
                <w:b/>
                <w:color w:val="002060"/>
                <w:szCs w:val="22"/>
              </w:rPr>
              <w:t>Residual risk</w:t>
            </w:r>
          </w:p>
        </w:tc>
        <w:tc>
          <w:tcPr>
            <w:tcW w:w="1417" w:type="dxa"/>
            <w:shd w:val="clear" w:color="auto" w:fill="FFFFFF"/>
          </w:tcPr>
          <w:p w14:paraId="0D3FE541" w14:textId="77777777" w:rsidR="00FC247C" w:rsidRDefault="00FC247C" w:rsidP="008304B5">
            <w:pPr>
              <w:keepNext/>
              <w:spacing w:before="120" w:after="120"/>
              <w:rPr>
                <w:rFonts w:ascii="Verdana" w:eastAsia="Verdana" w:hAnsi="Verdana" w:cs="Verdana"/>
                <w:b/>
                <w:color w:val="002060"/>
                <w:szCs w:val="22"/>
              </w:rPr>
            </w:pPr>
            <w:r>
              <w:rPr>
                <w:rFonts w:ascii="Verdana" w:eastAsia="Verdana" w:hAnsi="Verdana" w:cs="Verdana"/>
                <w:b/>
                <w:color w:val="002060"/>
                <w:szCs w:val="22"/>
              </w:rPr>
              <w:t>Measure approved</w:t>
            </w:r>
          </w:p>
        </w:tc>
      </w:tr>
      <w:tr w:rsidR="00FC247C" w14:paraId="683485DA" w14:textId="77777777" w:rsidTr="008304B5">
        <w:trPr>
          <w:trHeight w:val="1205"/>
        </w:trPr>
        <w:tc>
          <w:tcPr>
            <w:tcW w:w="2851" w:type="dxa"/>
          </w:tcPr>
          <w:p w14:paraId="348F85A9"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Access to Personal data by persons other than the data subject</w:t>
            </w:r>
          </w:p>
        </w:tc>
        <w:tc>
          <w:tcPr>
            <w:tcW w:w="2852" w:type="dxa"/>
          </w:tcPr>
          <w:p w14:paraId="01076463"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Users are authenticated by requiring: </w:t>
            </w:r>
            <w:proofErr w:type="spellStart"/>
            <w:r>
              <w:rPr>
                <w:rFonts w:ascii="Verdana" w:eastAsia="Verdana" w:hAnsi="Verdana" w:cs="Verdana"/>
                <w:szCs w:val="22"/>
              </w:rPr>
              <w:t>NHSmail</w:t>
            </w:r>
            <w:proofErr w:type="spellEnd"/>
            <w:r>
              <w:rPr>
                <w:rFonts w:ascii="Verdana" w:eastAsia="Verdana" w:hAnsi="Verdana" w:cs="Verdana"/>
                <w:szCs w:val="22"/>
              </w:rPr>
              <w:t xml:space="preserve"> to register for an account; TPP </w:t>
            </w:r>
            <w:proofErr w:type="spellStart"/>
            <w:r>
              <w:rPr>
                <w:rFonts w:ascii="Verdana" w:eastAsia="Verdana" w:hAnsi="Verdana" w:cs="Verdana"/>
                <w:szCs w:val="22"/>
              </w:rPr>
              <w:t>SystmOne</w:t>
            </w:r>
            <w:proofErr w:type="spellEnd"/>
            <w:r>
              <w:rPr>
                <w:rFonts w:ascii="Verdana" w:eastAsia="Verdana" w:hAnsi="Verdana" w:cs="Verdana"/>
                <w:szCs w:val="22"/>
              </w:rPr>
              <w:t xml:space="preserve"> or EMIS Web profiles; </w:t>
            </w:r>
            <w:proofErr w:type="gramStart"/>
            <w:r>
              <w:rPr>
                <w:rFonts w:ascii="Verdana" w:eastAsia="Verdana" w:hAnsi="Verdana" w:cs="Verdana"/>
                <w:szCs w:val="22"/>
              </w:rPr>
              <w:t>and,</w:t>
            </w:r>
            <w:proofErr w:type="gramEnd"/>
            <w:r>
              <w:rPr>
                <w:rFonts w:ascii="Verdana" w:eastAsia="Verdana" w:hAnsi="Verdana" w:cs="Verdana"/>
                <w:szCs w:val="22"/>
              </w:rPr>
              <w:t xml:space="preserve"> an administrator at their GP practice to approve them. This is to prevent people who do not actually and currently work at the provider organisation from accessing the </w:t>
            </w:r>
            <w:proofErr w:type="spellStart"/>
            <w:r>
              <w:rPr>
                <w:rFonts w:ascii="Verdana" w:eastAsia="Verdana" w:hAnsi="Verdana" w:cs="Verdana"/>
                <w:szCs w:val="22"/>
              </w:rPr>
              <w:t>accuRx</w:t>
            </w:r>
            <w:proofErr w:type="spellEnd"/>
            <w:r>
              <w:rPr>
                <w:rFonts w:ascii="Verdana" w:eastAsia="Verdana" w:hAnsi="Verdana" w:cs="Verdana"/>
                <w:szCs w:val="22"/>
              </w:rPr>
              <w:t xml:space="preserve"> system.</w:t>
            </w:r>
          </w:p>
          <w:p w14:paraId="13A2E21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Patient demographic data is only pulled from either TPP </w:t>
            </w:r>
            <w:proofErr w:type="spellStart"/>
            <w:r>
              <w:rPr>
                <w:rFonts w:ascii="Verdana" w:eastAsia="Verdana" w:hAnsi="Verdana" w:cs="Verdana"/>
                <w:szCs w:val="22"/>
              </w:rPr>
              <w:t>SystmOne</w:t>
            </w:r>
            <w:proofErr w:type="spellEnd"/>
            <w:r>
              <w:rPr>
                <w:rFonts w:ascii="Verdana" w:eastAsia="Verdana" w:hAnsi="Verdana" w:cs="Verdana"/>
                <w:szCs w:val="22"/>
              </w:rPr>
              <w:t xml:space="preserve"> or EMIS Web principal care systems. This ensures that a user can only access data of patients registered at their practice. </w:t>
            </w:r>
            <w:r>
              <w:rPr>
                <w:rFonts w:ascii="Verdana" w:eastAsia="Verdana" w:hAnsi="Verdana" w:cs="Verdana"/>
                <w:szCs w:val="22"/>
              </w:rPr>
              <w:br/>
            </w:r>
            <w:r>
              <w:rPr>
                <w:rFonts w:ascii="Verdana" w:eastAsia="Verdana" w:hAnsi="Verdana" w:cs="Verdana"/>
                <w:szCs w:val="22"/>
              </w:rPr>
              <w:br/>
              <w:t>Any video consultations are not recorded or stored.</w:t>
            </w:r>
          </w:p>
        </w:tc>
        <w:tc>
          <w:tcPr>
            <w:tcW w:w="1377" w:type="dxa"/>
          </w:tcPr>
          <w:p w14:paraId="6AC841B4"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Eliminated </w:t>
            </w:r>
          </w:p>
        </w:tc>
        <w:tc>
          <w:tcPr>
            <w:tcW w:w="1273" w:type="dxa"/>
          </w:tcPr>
          <w:p w14:paraId="1F8D8852"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Low </w:t>
            </w:r>
          </w:p>
        </w:tc>
        <w:tc>
          <w:tcPr>
            <w:tcW w:w="1417" w:type="dxa"/>
          </w:tcPr>
          <w:p w14:paraId="13B37FA5"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Yes</w:t>
            </w:r>
          </w:p>
        </w:tc>
      </w:tr>
      <w:tr w:rsidR="00FC247C" w14:paraId="609E1217" w14:textId="77777777" w:rsidTr="008304B5">
        <w:trPr>
          <w:trHeight w:val="1205"/>
        </w:trPr>
        <w:tc>
          <w:tcPr>
            <w:tcW w:w="2851" w:type="dxa"/>
          </w:tcPr>
          <w:p w14:paraId="41FFDCC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Incorrect patient data selected for SMS</w:t>
            </w:r>
          </w:p>
        </w:tc>
        <w:tc>
          <w:tcPr>
            <w:tcW w:w="2852" w:type="dxa"/>
          </w:tcPr>
          <w:p w14:paraId="0FC59D4E"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Patient demographic data is only pulled from either TPP </w:t>
            </w:r>
            <w:proofErr w:type="spellStart"/>
            <w:r>
              <w:rPr>
                <w:rFonts w:ascii="Verdana" w:eastAsia="Verdana" w:hAnsi="Verdana" w:cs="Verdana"/>
                <w:szCs w:val="22"/>
              </w:rPr>
              <w:t>SystmOne</w:t>
            </w:r>
            <w:proofErr w:type="spellEnd"/>
            <w:r>
              <w:rPr>
                <w:rFonts w:ascii="Verdana" w:eastAsia="Verdana" w:hAnsi="Verdana" w:cs="Verdana"/>
                <w:szCs w:val="22"/>
              </w:rPr>
              <w:t xml:space="preserve"> or EMIS Web principal care systems. This ensures that a user can verify the correct information with the </w:t>
            </w:r>
            <w:r>
              <w:rPr>
                <w:rFonts w:ascii="Verdana" w:eastAsia="Verdana" w:hAnsi="Verdana" w:cs="Verdana"/>
                <w:szCs w:val="22"/>
              </w:rPr>
              <w:lastRenderedPageBreak/>
              <w:t>patient before sending an SMS.</w:t>
            </w:r>
          </w:p>
          <w:p w14:paraId="2B30791A" w14:textId="77777777" w:rsidR="00FC247C" w:rsidRDefault="00FC247C" w:rsidP="008304B5">
            <w:pPr>
              <w:jc w:val="both"/>
              <w:rPr>
                <w:rFonts w:ascii="Verdana" w:eastAsia="Verdana" w:hAnsi="Verdana" w:cs="Verdana"/>
                <w:szCs w:val="22"/>
              </w:rPr>
            </w:pPr>
            <w:r>
              <w:rPr>
                <w:rFonts w:ascii="Verdana" w:eastAsia="Verdana" w:hAnsi="Verdana" w:cs="Verdana"/>
                <w:szCs w:val="22"/>
              </w:rPr>
              <w:t xml:space="preserve">Users have </w:t>
            </w:r>
            <w:proofErr w:type="gramStart"/>
            <w:r>
              <w:rPr>
                <w:rFonts w:ascii="Verdana" w:eastAsia="Verdana" w:hAnsi="Verdana" w:cs="Verdana"/>
                <w:szCs w:val="22"/>
              </w:rPr>
              <w:t>to  agree</w:t>
            </w:r>
            <w:proofErr w:type="gramEnd"/>
            <w:r>
              <w:rPr>
                <w:rFonts w:ascii="Verdana" w:eastAsia="Verdana" w:hAnsi="Verdana" w:cs="Verdana"/>
                <w:szCs w:val="22"/>
              </w:rPr>
              <w:t xml:space="preserve"> to an acceptable use policy that includes confirming that the service not be used to communicate SMS messages that are sensitive or clinically urgent messages. </w:t>
            </w:r>
          </w:p>
          <w:p w14:paraId="7DA2A405"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br/>
              <w:t>Where a link to sensitive data is shared (</w:t>
            </w:r>
            <w:proofErr w:type="gramStart"/>
            <w:r>
              <w:rPr>
                <w:rFonts w:ascii="Verdana" w:eastAsia="Verdana" w:hAnsi="Verdana" w:cs="Verdana"/>
                <w:szCs w:val="22"/>
              </w:rPr>
              <w:t>e.g.</w:t>
            </w:r>
            <w:proofErr w:type="gramEnd"/>
            <w:r>
              <w:rPr>
                <w:rFonts w:ascii="Verdana" w:eastAsia="Verdana" w:hAnsi="Verdana" w:cs="Verdana"/>
                <w:szCs w:val="22"/>
              </w:rPr>
              <w:t xml:space="preserve"> to a document), the patient has to verify their identity by typing in the date of birth.</w:t>
            </w:r>
          </w:p>
          <w:p w14:paraId="637B6241" w14:textId="77777777" w:rsidR="00FC247C" w:rsidRDefault="00FC247C" w:rsidP="008304B5">
            <w:pPr>
              <w:spacing w:before="120" w:after="120"/>
              <w:rPr>
                <w:rFonts w:ascii="Verdana" w:eastAsia="Verdana" w:hAnsi="Verdana" w:cs="Verdana"/>
                <w:szCs w:val="22"/>
              </w:rPr>
            </w:pPr>
          </w:p>
        </w:tc>
        <w:tc>
          <w:tcPr>
            <w:tcW w:w="1377" w:type="dxa"/>
          </w:tcPr>
          <w:p w14:paraId="0F753CF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lastRenderedPageBreak/>
              <w:t xml:space="preserve">Reduced </w:t>
            </w:r>
          </w:p>
        </w:tc>
        <w:tc>
          <w:tcPr>
            <w:tcW w:w="1273" w:type="dxa"/>
          </w:tcPr>
          <w:p w14:paraId="1FB1ACE6"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c>
          <w:tcPr>
            <w:tcW w:w="1417" w:type="dxa"/>
          </w:tcPr>
          <w:p w14:paraId="7E42B81C"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Yes</w:t>
            </w:r>
          </w:p>
        </w:tc>
      </w:tr>
      <w:tr w:rsidR="00FC247C" w14:paraId="464B29C4" w14:textId="77777777" w:rsidTr="008304B5">
        <w:trPr>
          <w:trHeight w:val="1205"/>
        </w:trPr>
        <w:tc>
          <w:tcPr>
            <w:tcW w:w="2851" w:type="dxa"/>
          </w:tcPr>
          <w:p w14:paraId="2B28E961"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Sensitive data being sent via SMS</w:t>
            </w:r>
          </w:p>
        </w:tc>
        <w:tc>
          <w:tcPr>
            <w:tcW w:w="2852" w:type="dxa"/>
          </w:tcPr>
          <w:p w14:paraId="5B8DECBA" w14:textId="77777777" w:rsidR="00FC247C" w:rsidRDefault="00FC247C" w:rsidP="008304B5">
            <w:pPr>
              <w:jc w:val="both"/>
              <w:rPr>
                <w:rFonts w:ascii="Verdana" w:eastAsia="Verdana" w:hAnsi="Verdana" w:cs="Verdana"/>
                <w:szCs w:val="22"/>
              </w:rPr>
            </w:pPr>
            <w:r>
              <w:rPr>
                <w:rFonts w:ascii="Verdana" w:eastAsia="Verdana" w:hAnsi="Verdana" w:cs="Verdana"/>
                <w:szCs w:val="22"/>
              </w:rPr>
              <w:t xml:space="preserve">Users have </w:t>
            </w:r>
            <w:proofErr w:type="gramStart"/>
            <w:r>
              <w:rPr>
                <w:rFonts w:ascii="Verdana" w:eastAsia="Verdana" w:hAnsi="Verdana" w:cs="Verdana"/>
                <w:szCs w:val="22"/>
              </w:rPr>
              <w:t>to  agree</w:t>
            </w:r>
            <w:proofErr w:type="gramEnd"/>
            <w:r>
              <w:rPr>
                <w:rFonts w:ascii="Verdana" w:eastAsia="Verdana" w:hAnsi="Verdana" w:cs="Verdana"/>
                <w:szCs w:val="22"/>
              </w:rPr>
              <w:t xml:space="preserve"> to an acceptable use policy that includes confirming that the service not be used to communicate SMS messages that are sensitive or clinically urgent messages. </w:t>
            </w:r>
          </w:p>
          <w:p w14:paraId="6EBF8824" w14:textId="77777777" w:rsidR="00FC247C" w:rsidRDefault="00FC247C" w:rsidP="008304B5">
            <w:pPr>
              <w:jc w:val="both"/>
              <w:rPr>
                <w:rFonts w:ascii="Verdana" w:eastAsia="Verdana" w:hAnsi="Verdana" w:cs="Verdana"/>
                <w:szCs w:val="22"/>
              </w:rPr>
            </w:pPr>
          </w:p>
          <w:p w14:paraId="44D6AE7C" w14:textId="77777777" w:rsidR="00FC247C" w:rsidRDefault="00FC247C" w:rsidP="008304B5">
            <w:pPr>
              <w:jc w:val="both"/>
              <w:rPr>
                <w:rFonts w:ascii="Verdana" w:eastAsia="Verdana" w:hAnsi="Verdana" w:cs="Verdana"/>
                <w:szCs w:val="22"/>
              </w:rPr>
            </w:pPr>
            <w:r>
              <w:rPr>
                <w:rFonts w:ascii="Verdana" w:eastAsia="Verdana" w:hAnsi="Verdana" w:cs="Verdana"/>
                <w:szCs w:val="22"/>
              </w:rPr>
              <w:t>Full audit trails are kept of all user activity for clinical safety purposes.</w:t>
            </w:r>
          </w:p>
          <w:p w14:paraId="7AF0A9FA" w14:textId="77777777" w:rsidR="00FC247C" w:rsidRDefault="00FC247C" w:rsidP="008304B5">
            <w:pPr>
              <w:jc w:val="both"/>
              <w:rPr>
                <w:rFonts w:ascii="Verdana" w:eastAsia="Verdana" w:hAnsi="Verdana" w:cs="Verdana"/>
                <w:szCs w:val="22"/>
              </w:rPr>
            </w:pPr>
          </w:p>
        </w:tc>
        <w:tc>
          <w:tcPr>
            <w:tcW w:w="1377" w:type="dxa"/>
          </w:tcPr>
          <w:p w14:paraId="7DB5E15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Reduced </w:t>
            </w:r>
          </w:p>
        </w:tc>
        <w:tc>
          <w:tcPr>
            <w:tcW w:w="1273" w:type="dxa"/>
          </w:tcPr>
          <w:p w14:paraId="4592BAD2"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c>
          <w:tcPr>
            <w:tcW w:w="1417" w:type="dxa"/>
          </w:tcPr>
          <w:p w14:paraId="2915D9A4"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Yes</w:t>
            </w:r>
          </w:p>
        </w:tc>
      </w:tr>
      <w:tr w:rsidR="00FC247C" w14:paraId="5AFC9A9E" w14:textId="77777777" w:rsidTr="008304B5">
        <w:trPr>
          <w:trHeight w:val="1205"/>
        </w:trPr>
        <w:tc>
          <w:tcPr>
            <w:tcW w:w="2851" w:type="dxa"/>
          </w:tcPr>
          <w:p w14:paraId="4C8E1F1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Abusive messages are sent to patients by a user</w:t>
            </w:r>
          </w:p>
        </w:tc>
        <w:tc>
          <w:tcPr>
            <w:tcW w:w="2852" w:type="dxa"/>
          </w:tcPr>
          <w:p w14:paraId="034B9BDD" w14:textId="77777777" w:rsidR="00FC247C" w:rsidRDefault="00FC247C" w:rsidP="008304B5">
            <w:pPr>
              <w:spacing w:before="120" w:after="120"/>
              <w:rPr>
                <w:rFonts w:ascii="Verdana" w:eastAsia="Verdana" w:hAnsi="Verdana" w:cs="Verdana"/>
                <w:szCs w:val="22"/>
              </w:rPr>
            </w:pPr>
            <w:proofErr w:type="spellStart"/>
            <w:r>
              <w:rPr>
                <w:rFonts w:ascii="Verdana" w:eastAsia="Verdana" w:hAnsi="Verdana" w:cs="Verdana"/>
                <w:szCs w:val="22"/>
              </w:rPr>
              <w:t>AccuRx</w:t>
            </w:r>
            <w:proofErr w:type="spellEnd"/>
            <w:r>
              <w:rPr>
                <w:rFonts w:ascii="Verdana" w:eastAsia="Verdana" w:hAnsi="Verdana" w:cs="Verdana"/>
                <w:szCs w:val="22"/>
              </w:rPr>
              <w:t xml:space="preserve"> scans SMSs for abusive content and flags to its Clinical Lead if any are detected.</w:t>
            </w:r>
          </w:p>
          <w:p w14:paraId="06A70CFC" w14:textId="77777777" w:rsidR="00FC247C" w:rsidRDefault="00FC247C" w:rsidP="008304B5">
            <w:pPr>
              <w:jc w:val="both"/>
              <w:rPr>
                <w:rFonts w:ascii="Verdana" w:eastAsia="Verdana" w:hAnsi="Verdana" w:cs="Verdana"/>
                <w:szCs w:val="22"/>
              </w:rPr>
            </w:pPr>
            <w:r>
              <w:rPr>
                <w:rFonts w:ascii="Verdana" w:eastAsia="Verdana" w:hAnsi="Verdana" w:cs="Verdana"/>
                <w:szCs w:val="22"/>
              </w:rPr>
              <w:t>Full audit trails are kept of all user activity for clinical safety purposes.</w:t>
            </w:r>
          </w:p>
          <w:p w14:paraId="51A9CCA8" w14:textId="77777777" w:rsidR="00FC247C" w:rsidRDefault="00FC247C" w:rsidP="008304B5">
            <w:pPr>
              <w:rPr>
                <w:rFonts w:ascii="Verdana" w:eastAsia="Verdana" w:hAnsi="Verdana" w:cs="Verdana"/>
                <w:szCs w:val="22"/>
              </w:rPr>
            </w:pPr>
          </w:p>
        </w:tc>
        <w:tc>
          <w:tcPr>
            <w:tcW w:w="1377" w:type="dxa"/>
          </w:tcPr>
          <w:p w14:paraId="7A1D20D6"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Reduced </w:t>
            </w:r>
          </w:p>
        </w:tc>
        <w:tc>
          <w:tcPr>
            <w:tcW w:w="1273" w:type="dxa"/>
          </w:tcPr>
          <w:p w14:paraId="4A819E2A"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c>
          <w:tcPr>
            <w:tcW w:w="1417" w:type="dxa"/>
          </w:tcPr>
          <w:p w14:paraId="699D84CD"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Yes</w:t>
            </w:r>
          </w:p>
        </w:tc>
      </w:tr>
      <w:tr w:rsidR="00FC247C" w14:paraId="0E248FFF" w14:textId="77777777" w:rsidTr="008304B5">
        <w:trPr>
          <w:trHeight w:val="1205"/>
        </w:trPr>
        <w:tc>
          <w:tcPr>
            <w:tcW w:w="2851" w:type="dxa"/>
          </w:tcPr>
          <w:p w14:paraId="27C479B0"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The integrity of the computers used (how at risk are they from trojans or viruses)</w:t>
            </w:r>
          </w:p>
        </w:tc>
        <w:tc>
          <w:tcPr>
            <w:tcW w:w="2852" w:type="dxa"/>
          </w:tcPr>
          <w:p w14:paraId="377D2A0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Use of devices that comply with NHS standards of encryption.</w:t>
            </w:r>
          </w:p>
        </w:tc>
        <w:tc>
          <w:tcPr>
            <w:tcW w:w="1377" w:type="dxa"/>
          </w:tcPr>
          <w:p w14:paraId="57C3421C"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Reduced </w:t>
            </w:r>
          </w:p>
        </w:tc>
        <w:tc>
          <w:tcPr>
            <w:tcW w:w="1273" w:type="dxa"/>
          </w:tcPr>
          <w:p w14:paraId="78CC2301"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c>
          <w:tcPr>
            <w:tcW w:w="1417" w:type="dxa"/>
          </w:tcPr>
          <w:p w14:paraId="4A67E0B6"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Yes</w:t>
            </w:r>
          </w:p>
        </w:tc>
      </w:tr>
      <w:tr w:rsidR="00FC247C" w14:paraId="4EFC3839" w14:textId="77777777" w:rsidTr="008304B5">
        <w:trPr>
          <w:trHeight w:val="1205"/>
        </w:trPr>
        <w:tc>
          <w:tcPr>
            <w:tcW w:w="2851" w:type="dxa"/>
          </w:tcPr>
          <w:p w14:paraId="2BB4D000"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lastRenderedPageBreak/>
              <w:t>The clinician would need to ensure that there was no third-party data visible on desks or screens that could be viewed or captured by the individual in any video call</w:t>
            </w:r>
          </w:p>
        </w:tc>
        <w:tc>
          <w:tcPr>
            <w:tcW w:w="2852" w:type="dxa"/>
          </w:tcPr>
          <w:p w14:paraId="529C69D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Clinicians can view what the patient views in the video consultation. Therefore, any third-party data could be identified and blocked by the clinician.</w:t>
            </w:r>
          </w:p>
        </w:tc>
        <w:tc>
          <w:tcPr>
            <w:tcW w:w="1377" w:type="dxa"/>
          </w:tcPr>
          <w:p w14:paraId="55952EC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Reduced </w:t>
            </w:r>
          </w:p>
        </w:tc>
        <w:tc>
          <w:tcPr>
            <w:tcW w:w="1273" w:type="dxa"/>
          </w:tcPr>
          <w:p w14:paraId="573061AE"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c>
          <w:tcPr>
            <w:tcW w:w="1417" w:type="dxa"/>
          </w:tcPr>
          <w:p w14:paraId="762044CC"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Yes</w:t>
            </w:r>
          </w:p>
        </w:tc>
      </w:tr>
      <w:tr w:rsidR="00FC247C" w14:paraId="08500BEE" w14:textId="77777777" w:rsidTr="008304B5">
        <w:trPr>
          <w:trHeight w:val="1205"/>
        </w:trPr>
        <w:tc>
          <w:tcPr>
            <w:tcW w:w="2851" w:type="dxa"/>
          </w:tcPr>
          <w:p w14:paraId="3D05D51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A third party is present in the room of one of the video consultation participants without the other participant knowing</w:t>
            </w:r>
          </w:p>
        </w:tc>
        <w:tc>
          <w:tcPr>
            <w:tcW w:w="2852" w:type="dxa"/>
          </w:tcPr>
          <w:p w14:paraId="23CDEE1D"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Participants can ask the other participant to scan the room with the camera if either are concerned. </w:t>
            </w:r>
          </w:p>
        </w:tc>
        <w:tc>
          <w:tcPr>
            <w:tcW w:w="1377" w:type="dxa"/>
          </w:tcPr>
          <w:p w14:paraId="2E349EE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Reduced </w:t>
            </w:r>
          </w:p>
        </w:tc>
        <w:tc>
          <w:tcPr>
            <w:tcW w:w="1273" w:type="dxa"/>
          </w:tcPr>
          <w:p w14:paraId="33C20CD8"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Medium</w:t>
            </w:r>
          </w:p>
        </w:tc>
        <w:tc>
          <w:tcPr>
            <w:tcW w:w="1417" w:type="dxa"/>
          </w:tcPr>
          <w:p w14:paraId="3673820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Yes</w:t>
            </w:r>
          </w:p>
        </w:tc>
      </w:tr>
      <w:tr w:rsidR="00FC247C" w14:paraId="7E2FE415" w14:textId="77777777" w:rsidTr="008304B5">
        <w:trPr>
          <w:trHeight w:val="1205"/>
        </w:trPr>
        <w:tc>
          <w:tcPr>
            <w:tcW w:w="2851" w:type="dxa"/>
          </w:tcPr>
          <w:p w14:paraId="01E66495"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A third party guesses the URL of a video consultation and joins the call</w:t>
            </w:r>
          </w:p>
        </w:tc>
        <w:tc>
          <w:tcPr>
            <w:tcW w:w="2852" w:type="dxa"/>
          </w:tcPr>
          <w:p w14:paraId="7EAD67AA"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Each URL generated is completely unique, rendering it almost impossible to guess by a third party. They would also have to guess it at precisely the same time other participants are in the virtual meeting room. Even if they did both of those (incredibly unlikely) things, participants </w:t>
            </w:r>
            <w:proofErr w:type="gramStart"/>
            <w:r>
              <w:rPr>
                <w:rFonts w:ascii="Verdana" w:eastAsia="Verdana" w:hAnsi="Verdana" w:cs="Verdana"/>
                <w:szCs w:val="22"/>
              </w:rPr>
              <w:t>can</w:t>
            </w:r>
            <w:proofErr w:type="gramEnd"/>
            <w:r>
              <w:rPr>
                <w:rFonts w:ascii="Verdana" w:eastAsia="Verdana" w:hAnsi="Verdana" w:cs="Verdana"/>
                <w:szCs w:val="22"/>
              </w:rPr>
              <w:t xml:space="preserve"> immediately see when another participant joins the call and end the call. </w:t>
            </w:r>
          </w:p>
        </w:tc>
        <w:tc>
          <w:tcPr>
            <w:tcW w:w="1377" w:type="dxa"/>
          </w:tcPr>
          <w:p w14:paraId="5D6EE629"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 xml:space="preserve">Eliminated </w:t>
            </w:r>
          </w:p>
        </w:tc>
        <w:tc>
          <w:tcPr>
            <w:tcW w:w="1273" w:type="dxa"/>
          </w:tcPr>
          <w:p w14:paraId="028097FA"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Low</w:t>
            </w:r>
          </w:p>
        </w:tc>
        <w:tc>
          <w:tcPr>
            <w:tcW w:w="1417" w:type="dxa"/>
          </w:tcPr>
          <w:p w14:paraId="1A530693"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Yes</w:t>
            </w:r>
          </w:p>
        </w:tc>
      </w:tr>
    </w:tbl>
    <w:p w14:paraId="0E4DF0B1" w14:textId="77777777" w:rsidR="00FC247C" w:rsidRDefault="00FC247C" w:rsidP="00FC247C">
      <w:pPr>
        <w:pStyle w:val="Heading1"/>
        <w:pBdr>
          <w:top w:val="single" w:sz="4" w:space="1" w:color="000000"/>
          <w:left w:val="single" w:sz="4" w:space="4" w:color="000000"/>
          <w:bottom w:val="single" w:sz="4" w:space="1" w:color="000000"/>
          <w:right w:val="single" w:sz="4" w:space="4" w:color="000000"/>
        </w:pBdr>
        <w:shd w:val="clear" w:color="auto" w:fill="002060"/>
        <w:spacing w:before="240" w:after="240"/>
        <w:rPr>
          <w:rFonts w:ascii="Georgia" w:eastAsia="Georgia" w:hAnsi="Georgia" w:cs="Georgia"/>
          <w:color w:val="FFFFFF"/>
          <w:szCs w:val="36"/>
        </w:rPr>
      </w:pPr>
      <w:r>
        <w:rPr>
          <w:rFonts w:ascii="Georgia" w:eastAsia="Georgia" w:hAnsi="Georgia" w:cs="Georgia"/>
          <w:color w:val="FFFFFF"/>
          <w:szCs w:val="36"/>
        </w:rPr>
        <w:t xml:space="preserve">Step 7: Sign off and record </w:t>
      </w:r>
      <w:proofErr w:type="gramStart"/>
      <w:r>
        <w:rPr>
          <w:rFonts w:ascii="Georgia" w:eastAsia="Georgia" w:hAnsi="Georgia" w:cs="Georgia"/>
          <w:color w:val="FFFFFF"/>
          <w:szCs w:val="36"/>
        </w:rPr>
        <w:t>outcomes</w:t>
      </w:r>
      <w:proofErr w:type="gramEnd"/>
    </w:p>
    <w:tbl>
      <w:tblPr>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3050"/>
        <w:gridCol w:w="3925"/>
      </w:tblGrid>
      <w:tr w:rsidR="00FC247C" w14:paraId="2547A5C8" w14:textId="77777777" w:rsidTr="008304B5">
        <w:trPr>
          <w:trHeight w:val="862"/>
        </w:trPr>
        <w:tc>
          <w:tcPr>
            <w:tcW w:w="2899" w:type="dxa"/>
          </w:tcPr>
          <w:p w14:paraId="5F1781E7" w14:textId="77777777" w:rsidR="00FC247C" w:rsidRDefault="00FC247C" w:rsidP="008304B5">
            <w:pPr>
              <w:keepNext/>
              <w:spacing w:before="120" w:after="120"/>
              <w:rPr>
                <w:rFonts w:ascii="Verdana" w:eastAsia="Verdana" w:hAnsi="Verdana" w:cs="Verdana"/>
                <w:b/>
                <w:szCs w:val="22"/>
              </w:rPr>
            </w:pPr>
            <w:r>
              <w:rPr>
                <w:rFonts w:ascii="Verdana" w:eastAsia="Verdana" w:hAnsi="Verdana" w:cs="Verdana"/>
                <w:b/>
                <w:szCs w:val="22"/>
              </w:rPr>
              <w:t xml:space="preserve">Item </w:t>
            </w:r>
          </w:p>
        </w:tc>
        <w:tc>
          <w:tcPr>
            <w:tcW w:w="3050" w:type="dxa"/>
          </w:tcPr>
          <w:p w14:paraId="23DF5F53" w14:textId="77777777" w:rsidR="00FC247C" w:rsidRDefault="00FC247C" w:rsidP="008304B5">
            <w:pPr>
              <w:keepNext/>
              <w:spacing w:before="120" w:after="120"/>
              <w:rPr>
                <w:rFonts w:ascii="Verdana" w:eastAsia="Verdana" w:hAnsi="Verdana" w:cs="Verdana"/>
                <w:b/>
                <w:szCs w:val="22"/>
              </w:rPr>
            </w:pPr>
            <w:r>
              <w:rPr>
                <w:rFonts w:ascii="Verdana" w:eastAsia="Verdana" w:hAnsi="Verdana" w:cs="Verdana"/>
                <w:b/>
                <w:szCs w:val="22"/>
              </w:rPr>
              <w:t>Name/position/date</w:t>
            </w:r>
          </w:p>
        </w:tc>
        <w:tc>
          <w:tcPr>
            <w:tcW w:w="3925" w:type="dxa"/>
          </w:tcPr>
          <w:p w14:paraId="4B58B5EA" w14:textId="77777777" w:rsidR="00FC247C" w:rsidRDefault="00FC247C" w:rsidP="008304B5">
            <w:pPr>
              <w:keepNext/>
              <w:spacing w:before="120" w:after="120"/>
              <w:rPr>
                <w:rFonts w:ascii="Verdana" w:eastAsia="Verdana" w:hAnsi="Verdana" w:cs="Verdana"/>
                <w:b/>
                <w:szCs w:val="22"/>
              </w:rPr>
            </w:pPr>
            <w:r>
              <w:rPr>
                <w:rFonts w:ascii="Verdana" w:eastAsia="Verdana" w:hAnsi="Verdana" w:cs="Verdana"/>
                <w:b/>
                <w:szCs w:val="22"/>
              </w:rPr>
              <w:t>Notes</w:t>
            </w:r>
          </w:p>
        </w:tc>
      </w:tr>
      <w:tr w:rsidR="00FC247C" w14:paraId="0CB7C4F9" w14:textId="77777777" w:rsidTr="008304B5">
        <w:trPr>
          <w:trHeight w:val="111"/>
        </w:trPr>
        <w:tc>
          <w:tcPr>
            <w:tcW w:w="2899" w:type="dxa"/>
          </w:tcPr>
          <w:p w14:paraId="48AF9FFB"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Measures approved by:</w:t>
            </w:r>
          </w:p>
        </w:tc>
        <w:tc>
          <w:tcPr>
            <w:tcW w:w="3050" w:type="dxa"/>
          </w:tcPr>
          <w:p w14:paraId="14992E1D"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Sarah Armitage, Practice Manager</w:t>
            </w:r>
          </w:p>
        </w:tc>
        <w:tc>
          <w:tcPr>
            <w:tcW w:w="3925" w:type="dxa"/>
          </w:tcPr>
          <w:p w14:paraId="538ABE6A"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Integrate actions back into project plan, with date and responsibility for completion</w:t>
            </w:r>
          </w:p>
        </w:tc>
      </w:tr>
      <w:tr w:rsidR="00FC247C" w14:paraId="292945BD" w14:textId="77777777" w:rsidTr="008304B5">
        <w:trPr>
          <w:trHeight w:val="1131"/>
        </w:trPr>
        <w:tc>
          <w:tcPr>
            <w:tcW w:w="2899" w:type="dxa"/>
          </w:tcPr>
          <w:p w14:paraId="010C3D7B"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Residual risks approved by:</w:t>
            </w:r>
          </w:p>
        </w:tc>
        <w:tc>
          <w:tcPr>
            <w:tcW w:w="3050" w:type="dxa"/>
          </w:tcPr>
          <w:p w14:paraId="4D9F53ED" w14:textId="77777777" w:rsidR="00FC247C" w:rsidRDefault="00FC247C" w:rsidP="008304B5">
            <w:pPr>
              <w:spacing w:before="120" w:after="120"/>
              <w:rPr>
                <w:rFonts w:ascii="Verdana" w:eastAsia="Verdana" w:hAnsi="Verdana" w:cs="Verdana"/>
                <w:szCs w:val="22"/>
              </w:rPr>
            </w:pPr>
          </w:p>
        </w:tc>
        <w:tc>
          <w:tcPr>
            <w:tcW w:w="3925" w:type="dxa"/>
          </w:tcPr>
          <w:p w14:paraId="7463866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If accepting any residual high risk, consult the ICO before going ahead</w:t>
            </w:r>
          </w:p>
        </w:tc>
      </w:tr>
      <w:tr w:rsidR="00FC247C" w14:paraId="1FA888FB" w14:textId="77777777" w:rsidTr="008304B5">
        <w:trPr>
          <w:trHeight w:val="70"/>
        </w:trPr>
        <w:tc>
          <w:tcPr>
            <w:tcW w:w="2899" w:type="dxa"/>
          </w:tcPr>
          <w:p w14:paraId="2F652F6A"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lastRenderedPageBreak/>
              <w:t>DPO advice provided:</w:t>
            </w:r>
          </w:p>
        </w:tc>
        <w:tc>
          <w:tcPr>
            <w:tcW w:w="3050" w:type="dxa"/>
          </w:tcPr>
          <w:p w14:paraId="57D8C17C" w14:textId="77777777" w:rsidR="00FC247C" w:rsidRDefault="00FC247C" w:rsidP="008304B5">
            <w:pPr>
              <w:spacing w:before="120" w:after="120"/>
              <w:rPr>
                <w:rFonts w:ascii="Verdana" w:eastAsia="Verdana" w:hAnsi="Verdana" w:cs="Verdana"/>
                <w:szCs w:val="22"/>
              </w:rPr>
            </w:pPr>
          </w:p>
        </w:tc>
        <w:tc>
          <w:tcPr>
            <w:tcW w:w="3925" w:type="dxa"/>
          </w:tcPr>
          <w:p w14:paraId="318392EE"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DPO should advise on compliance, step 6 measures and whether processing can proceed</w:t>
            </w:r>
          </w:p>
        </w:tc>
      </w:tr>
      <w:tr w:rsidR="00FC247C" w14:paraId="3926C218" w14:textId="77777777" w:rsidTr="008304B5">
        <w:trPr>
          <w:trHeight w:val="1565"/>
        </w:trPr>
        <w:tc>
          <w:tcPr>
            <w:tcW w:w="9874" w:type="dxa"/>
            <w:gridSpan w:val="3"/>
          </w:tcPr>
          <w:p w14:paraId="1F9BDAD4"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Summary of DPO advice:</w:t>
            </w:r>
          </w:p>
        </w:tc>
      </w:tr>
      <w:tr w:rsidR="00FC247C" w14:paraId="5E2732CC" w14:textId="77777777" w:rsidTr="008304B5">
        <w:trPr>
          <w:trHeight w:val="966"/>
        </w:trPr>
        <w:tc>
          <w:tcPr>
            <w:tcW w:w="2899" w:type="dxa"/>
          </w:tcPr>
          <w:p w14:paraId="1EF0ECB6"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DPO advice accepted or overruled by:</w:t>
            </w:r>
          </w:p>
        </w:tc>
        <w:tc>
          <w:tcPr>
            <w:tcW w:w="3050" w:type="dxa"/>
          </w:tcPr>
          <w:p w14:paraId="1BB5BB5D" w14:textId="77777777" w:rsidR="00FC247C" w:rsidRDefault="00FC247C" w:rsidP="008304B5">
            <w:pPr>
              <w:spacing w:before="120" w:after="120"/>
              <w:rPr>
                <w:rFonts w:ascii="Verdana" w:eastAsia="Verdana" w:hAnsi="Verdana" w:cs="Verdana"/>
                <w:szCs w:val="22"/>
              </w:rPr>
            </w:pPr>
          </w:p>
        </w:tc>
        <w:tc>
          <w:tcPr>
            <w:tcW w:w="3925" w:type="dxa"/>
          </w:tcPr>
          <w:p w14:paraId="25E1AFE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If overruled, you must explain your reasons</w:t>
            </w:r>
          </w:p>
        </w:tc>
      </w:tr>
      <w:tr w:rsidR="00FC247C" w14:paraId="191E7F35" w14:textId="77777777" w:rsidTr="008304B5">
        <w:trPr>
          <w:trHeight w:val="1429"/>
        </w:trPr>
        <w:tc>
          <w:tcPr>
            <w:tcW w:w="9874" w:type="dxa"/>
            <w:gridSpan w:val="3"/>
          </w:tcPr>
          <w:p w14:paraId="20D4A72F"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Comments:</w:t>
            </w:r>
          </w:p>
        </w:tc>
      </w:tr>
      <w:tr w:rsidR="00FC247C" w14:paraId="0A535775" w14:textId="77777777" w:rsidTr="008304B5">
        <w:trPr>
          <w:trHeight w:val="1094"/>
        </w:trPr>
        <w:tc>
          <w:tcPr>
            <w:tcW w:w="2899" w:type="dxa"/>
          </w:tcPr>
          <w:p w14:paraId="4202D285"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Consultation responses reviewed by:</w:t>
            </w:r>
          </w:p>
        </w:tc>
        <w:tc>
          <w:tcPr>
            <w:tcW w:w="3050" w:type="dxa"/>
          </w:tcPr>
          <w:p w14:paraId="01530FFD" w14:textId="77777777" w:rsidR="00FC247C" w:rsidRDefault="00FC247C" w:rsidP="008304B5">
            <w:pPr>
              <w:spacing w:before="120" w:after="120"/>
              <w:rPr>
                <w:rFonts w:ascii="Verdana" w:eastAsia="Verdana" w:hAnsi="Verdana" w:cs="Verdana"/>
                <w:szCs w:val="22"/>
              </w:rPr>
            </w:pPr>
          </w:p>
        </w:tc>
        <w:tc>
          <w:tcPr>
            <w:tcW w:w="3925" w:type="dxa"/>
          </w:tcPr>
          <w:p w14:paraId="6A98FDF4"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If your decision departs from individuals’ views, you must explain your reasons</w:t>
            </w:r>
          </w:p>
        </w:tc>
      </w:tr>
      <w:tr w:rsidR="00FC247C" w14:paraId="7BF39FDD" w14:textId="77777777" w:rsidTr="008304B5">
        <w:trPr>
          <w:trHeight w:val="1425"/>
        </w:trPr>
        <w:tc>
          <w:tcPr>
            <w:tcW w:w="9874" w:type="dxa"/>
            <w:gridSpan w:val="3"/>
          </w:tcPr>
          <w:p w14:paraId="3A4ECBF7"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Comments:</w:t>
            </w:r>
          </w:p>
        </w:tc>
      </w:tr>
      <w:tr w:rsidR="00FC247C" w14:paraId="61A7B7E9" w14:textId="77777777" w:rsidTr="008304B5">
        <w:trPr>
          <w:trHeight w:val="977"/>
        </w:trPr>
        <w:tc>
          <w:tcPr>
            <w:tcW w:w="2899" w:type="dxa"/>
          </w:tcPr>
          <w:p w14:paraId="4C48D905"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This DPIA will kept under review by:</w:t>
            </w:r>
          </w:p>
        </w:tc>
        <w:tc>
          <w:tcPr>
            <w:tcW w:w="3050" w:type="dxa"/>
          </w:tcPr>
          <w:p w14:paraId="21BA78D9" w14:textId="77777777" w:rsidR="00FC247C" w:rsidRDefault="00FC247C" w:rsidP="008304B5">
            <w:pPr>
              <w:spacing w:before="120" w:after="120"/>
              <w:rPr>
                <w:rFonts w:ascii="Verdana" w:eastAsia="Verdana" w:hAnsi="Verdana" w:cs="Verdana"/>
                <w:szCs w:val="22"/>
              </w:rPr>
            </w:pPr>
          </w:p>
        </w:tc>
        <w:tc>
          <w:tcPr>
            <w:tcW w:w="3925" w:type="dxa"/>
          </w:tcPr>
          <w:p w14:paraId="09BAE31E" w14:textId="77777777" w:rsidR="00FC247C" w:rsidRDefault="00FC247C" w:rsidP="008304B5">
            <w:pPr>
              <w:spacing w:before="120" w:after="120"/>
              <w:rPr>
                <w:rFonts w:ascii="Verdana" w:eastAsia="Verdana" w:hAnsi="Verdana" w:cs="Verdana"/>
                <w:szCs w:val="22"/>
              </w:rPr>
            </w:pPr>
            <w:r>
              <w:rPr>
                <w:rFonts w:ascii="Verdana" w:eastAsia="Verdana" w:hAnsi="Verdana" w:cs="Verdana"/>
                <w:szCs w:val="22"/>
              </w:rPr>
              <w:t>The DPO should also review ongoing compliance with DPIA</w:t>
            </w:r>
          </w:p>
        </w:tc>
      </w:tr>
    </w:tbl>
    <w:p w14:paraId="7A474074" w14:textId="77777777" w:rsidR="00FC247C" w:rsidRDefault="00FC247C" w:rsidP="00FC247C"/>
    <w:p w14:paraId="1A80A80A" w14:textId="77777777" w:rsidR="00FC247C" w:rsidRDefault="00FC247C" w:rsidP="00FC247C">
      <w:pPr>
        <w:jc w:val="both"/>
        <w:rPr>
          <w:rFonts w:ascii="Verdana" w:eastAsia="Verdana" w:hAnsi="Verdana" w:cs="Verdana"/>
        </w:rPr>
      </w:pPr>
    </w:p>
    <w:p w14:paraId="2609F1BB" w14:textId="77777777" w:rsidR="00FC247C" w:rsidRPr="00C52B2C" w:rsidRDefault="00FC247C">
      <w:pPr>
        <w:rPr>
          <w:rFonts w:ascii="Arial" w:hAnsi="Arial" w:cs="Arial"/>
          <w:b/>
          <w:szCs w:val="22"/>
          <w:lang w:val="en-AU"/>
        </w:rPr>
      </w:pPr>
    </w:p>
    <w:sectPr w:rsidR="00FC247C" w:rsidRPr="00C52B2C" w:rsidSect="0000642B">
      <w:pgSz w:w="11906" w:h="16838"/>
      <w:pgMar w:top="1440" w:right="145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8089D" w14:textId="77777777" w:rsidR="00DA5CEE" w:rsidRDefault="00DA5CEE">
      <w:r>
        <w:separator/>
      </w:r>
    </w:p>
  </w:endnote>
  <w:endnote w:type="continuationSeparator" w:id="0">
    <w:p w14:paraId="490AA2D8" w14:textId="77777777" w:rsidR="00DA5CEE" w:rsidRDefault="00DA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Agfa Rotis Semisans">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2172" w14:textId="77777777" w:rsidR="00DA5CEE" w:rsidRDefault="00DA5CEE">
      <w:r>
        <w:separator/>
      </w:r>
    </w:p>
  </w:footnote>
  <w:footnote w:type="continuationSeparator" w:id="0">
    <w:p w14:paraId="1E92B1F1" w14:textId="77777777" w:rsidR="00DA5CEE" w:rsidRDefault="00DA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645"/>
    <w:multiLevelType w:val="hybridMultilevel"/>
    <w:tmpl w:val="F3D4CCEC"/>
    <w:lvl w:ilvl="0" w:tplc="073E296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A0D6CB4"/>
    <w:multiLevelType w:val="multilevel"/>
    <w:tmpl w:val="1668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7044A"/>
    <w:multiLevelType w:val="multilevel"/>
    <w:tmpl w:val="69E8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61FAD"/>
    <w:multiLevelType w:val="hybridMultilevel"/>
    <w:tmpl w:val="D86C61C8"/>
    <w:lvl w:ilvl="0" w:tplc="37C277B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3B5B00"/>
    <w:multiLevelType w:val="multilevel"/>
    <w:tmpl w:val="AE9E8E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570661"/>
    <w:multiLevelType w:val="multilevel"/>
    <w:tmpl w:val="C52EEB3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501CE"/>
    <w:multiLevelType w:val="multilevel"/>
    <w:tmpl w:val="B1FA47F2"/>
    <w:lvl w:ilvl="0">
      <w:start w:val="1"/>
      <w:numFmt w:val="decimal"/>
      <w:pStyle w:val="EmailpolicyH1"/>
      <w:lvlText w:val="%1."/>
      <w:lvlJc w:val="left"/>
      <w:pPr>
        <w:tabs>
          <w:tab w:val="num" w:pos="567"/>
        </w:tabs>
        <w:ind w:left="567" w:hanging="567"/>
      </w:pPr>
      <w:rPr>
        <w:rFonts w:ascii="Times New Roman" w:hAnsi="Times New Roman" w:hint="default"/>
        <w:b/>
        <w:i w:val="0"/>
        <w:color w:val="auto"/>
        <w:sz w:val="20"/>
      </w:rPr>
    </w:lvl>
    <w:lvl w:ilvl="1">
      <w:start w:val="1"/>
      <w:numFmt w:val="decimal"/>
      <w:lvlText w:val="%1.%2."/>
      <w:lvlJc w:val="left"/>
      <w:pPr>
        <w:tabs>
          <w:tab w:val="num" w:pos="567"/>
        </w:tabs>
        <w:ind w:left="567" w:hanging="567"/>
      </w:pPr>
      <w:rPr>
        <w:rFonts w:ascii="Times New Roman" w:hAnsi="Times New Roman" w:hint="default"/>
        <w:b w:val="0"/>
        <w:i w:val="0"/>
        <w:sz w:val="20"/>
      </w:rPr>
    </w:lvl>
    <w:lvl w:ilvl="2">
      <w:start w:val="1"/>
      <w:numFmt w:val="decimal"/>
      <w:lvlText w:val="%1.%2.%3."/>
      <w:lvlJc w:val="left"/>
      <w:pPr>
        <w:tabs>
          <w:tab w:val="num" w:pos="567"/>
        </w:tabs>
        <w:ind w:left="567" w:hanging="567"/>
      </w:pPr>
      <w:rPr>
        <w:rFonts w:ascii="Times New Roman" w:hAnsi="Times New Roman" w:hint="default"/>
        <w:b w:val="0"/>
        <w:i w:val="0"/>
        <w:sz w:val="20"/>
      </w:rPr>
    </w:lvl>
    <w:lvl w:ilvl="3">
      <w:start w:val="1"/>
      <w:numFmt w:val="decimal"/>
      <w:lvlText w:val="%1.%2.%3.%4."/>
      <w:lvlJc w:val="left"/>
      <w:pPr>
        <w:tabs>
          <w:tab w:val="num" w:pos="2098"/>
        </w:tabs>
        <w:ind w:left="2098"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C824B01"/>
    <w:multiLevelType w:val="singleLevel"/>
    <w:tmpl w:val="4956E136"/>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4F1D432D"/>
    <w:multiLevelType w:val="hybridMultilevel"/>
    <w:tmpl w:val="995A96E0"/>
    <w:lvl w:ilvl="0" w:tplc="37C277B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96FF0"/>
    <w:multiLevelType w:val="hybridMultilevel"/>
    <w:tmpl w:val="2D6E30DE"/>
    <w:lvl w:ilvl="0" w:tplc="37C277B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41C6E81"/>
    <w:multiLevelType w:val="multilevel"/>
    <w:tmpl w:val="2D965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03105"/>
    <w:multiLevelType w:val="hybridMultilevel"/>
    <w:tmpl w:val="B24245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7460F20"/>
    <w:multiLevelType w:val="multilevel"/>
    <w:tmpl w:val="E884C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D71557"/>
    <w:multiLevelType w:val="hybridMultilevel"/>
    <w:tmpl w:val="CFCE8E40"/>
    <w:lvl w:ilvl="0" w:tplc="37C277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1"/>
  </w:num>
  <w:num w:numId="5">
    <w:abstractNumId w:val="4"/>
  </w:num>
  <w:num w:numId="6">
    <w:abstractNumId w:val="13"/>
  </w:num>
  <w:num w:numId="7">
    <w:abstractNumId w:val="9"/>
  </w:num>
  <w:num w:numId="8">
    <w:abstractNumId w:val="3"/>
  </w:num>
  <w:num w:numId="9">
    <w:abstractNumId w:val="8"/>
  </w:num>
  <w:num w:numId="10">
    <w:abstractNumId w:val="5"/>
  </w:num>
  <w:num w:numId="11">
    <w:abstractNumId w:val="12"/>
  </w:num>
  <w:num w:numId="12">
    <w:abstractNumId w:val="1"/>
  </w:num>
  <w:num w:numId="13">
    <w:abstractNumId w:val="2"/>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sTS2tLQ0NTc0MDNV0lEKTi0uzszPAykwrgUA7f4UtSwAAAA="/>
  </w:docVars>
  <w:rsids>
    <w:rsidRoot w:val="00174C40"/>
    <w:rsid w:val="0000642B"/>
    <w:rsid w:val="00032185"/>
    <w:rsid w:val="00054B7E"/>
    <w:rsid w:val="00061305"/>
    <w:rsid w:val="0008180B"/>
    <w:rsid w:val="000824E0"/>
    <w:rsid w:val="000D7C17"/>
    <w:rsid w:val="000F3AE1"/>
    <w:rsid w:val="00117D07"/>
    <w:rsid w:val="001264D3"/>
    <w:rsid w:val="00174C40"/>
    <w:rsid w:val="001A5424"/>
    <w:rsid w:val="001E60C7"/>
    <w:rsid w:val="00212631"/>
    <w:rsid w:val="00226111"/>
    <w:rsid w:val="00241FA7"/>
    <w:rsid w:val="00246612"/>
    <w:rsid w:val="00297DB7"/>
    <w:rsid w:val="002B325D"/>
    <w:rsid w:val="002D690E"/>
    <w:rsid w:val="00305551"/>
    <w:rsid w:val="003062A4"/>
    <w:rsid w:val="003425D3"/>
    <w:rsid w:val="00382FCF"/>
    <w:rsid w:val="003831EE"/>
    <w:rsid w:val="00393ACE"/>
    <w:rsid w:val="003B35EE"/>
    <w:rsid w:val="003B6AA0"/>
    <w:rsid w:val="003D437D"/>
    <w:rsid w:val="003D6F99"/>
    <w:rsid w:val="003F7D8C"/>
    <w:rsid w:val="0041750B"/>
    <w:rsid w:val="0042327F"/>
    <w:rsid w:val="004235F1"/>
    <w:rsid w:val="00430BB9"/>
    <w:rsid w:val="004556A1"/>
    <w:rsid w:val="00465E36"/>
    <w:rsid w:val="0047740C"/>
    <w:rsid w:val="004F2EF1"/>
    <w:rsid w:val="005055D3"/>
    <w:rsid w:val="0054100F"/>
    <w:rsid w:val="0058142A"/>
    <w:rsid w:val="005873E2"/>
    <w:rsid w:val="005E5A40"/>
    <w:rsid w:val="006003A1"/>
    <w:rsid w:val="006067E4"/>
    <w:rsid w:val="00630D94"/>
    <w:rsid w:val="0064049C"/>
    <w:rsid w:val="00640C8E"/>
    <w:rsid w:val="006467FB"/>
    <w:rsid w:val="00647071"/>
    <w:rsid w:val="00647B6B"/>
    <w:rsid w:val="00695D2C"/>
    <w:rsid w:val="00696F84"/>
    <w:rsid w:val="006B29C4"/>
    <w:rsid w:val="006B2DA0"/>
    <w:rsid w:val="006C0E07"/>
    <w:rsid w:val="006E1F99"/>
    <w:rsid w:val="006E2D1C"/>
    <w:rsid w:val="00711C13"/>
    <w:rsid w:val="00767141"/>
    <w:rsid w:val="00787A89"/>
    <w:rsid w:val="00794004"/>
    <w:rsid w:val="00794EB5"/>
    <w:rsid w:val="007A388F"/>
    <w:rsid w:val="007B1477"/>
    <w:rsid w:val="007B20EA"/>
    <w:rsid w:val="007B22F7"/>
    <w:rsid w:val="007B3F96"/>
    <w:rsid w:val="007E4758"/>
    <w:rsid w:val="00820FFF"/>
    <w:rsid w:val="008304B5"/>
    <w:rsid w:val="00853838"/>
    <w:rsid w:val="00860019"/>
    <w:rsid w:val="0089672F"/>
    <w:rsid w:val="008C078B"/>
    <w:rsid w:val="008D1711"/>
    <w:rsid w:val="00904266"/>
    <w:rsid w:val="00905A89"/>
    <w:rsid w:val="00906EEA"/>
    <w:rsid w:val="00925AAA"/>
    <w:rsid w:val="009431AE"/>
    <w:rsid w:val="00960ED3"/>
    <w:rsid w:val="00992279"/>
    <w:rsid w:val="00995D6E"/>
    <w:rsid w:val="009C2838"/>
    <w:rsid w:val="009C7E39"/>
    <w:rsid w:val="009D4BAB"/>
    <w:rsid w:val="009F2554"/>
    <w:rsid w:val="00A04DE6"/>
    <w:rsid w:val="00A40113"/>
    <w:rsid w:val="00A8327A"/>
    <w:rsid w:val="00A86688"/>
    <w:rsid w:val="00AA2864"/>
    <w:rsid w:val="00AA63A3"/>
    <w:rsid w:val="00AA6754"/>
    <w:rsid w:val="00AB32BA"/>
    <w:rsid w:val="00AE26DA"/>
    <w:rsid w:val="00AE3C79"/>
    <w:rsid w:val="00B330B9"/>
    <w:rsid w:val="00B51E4A"/>
    <w:rsid w:val="00B61558"/>
    <w:rsid w:val="00B62105"/>
    <w:rsid w:val="00B67C23"/>
    <w:rsid w:val="00B809EC"/>
    <w:rsid w:val="00B93B61"/>
    <w:rsid w:val="00BB13C6"/>
    <w:rsid w:val="00BC36E7"/>
    <w:rsid w:val="00BC5082"/>
    <w:rsid w:val="00BD3CC6"/>
    <w:rsid w:val="00C30E6F"/>
    <w:rsid w:val="00C3108F"/>
    <w:rsid w:val="00C443B8"/>
    <w:rsid w:val="00C52B2C"/>
    <w:rsid w:val="00C8072B"/>
    <w:rsid w:val="00C807D3"/>
    <w:rsid w:val="00C970D1"/>
    <w:rsid w:val="00CA26B7"/>
    <w:rsid w:val="00CB3A8C"/>
    <w:rsid w:val="00CC15CE"/>
    <w:rsid w:val="00CD2F7A"/>
    <w:rsid w:val="00CE06AF"/>
    <w:rsid w:val="00CF18DD"/>
    <w:rsid w:val="00D0639E"/>
    <w:rsid w:val="00D17795"/>
    <w:rsid w:val="00D32457"/>
    <w:rsid w:val="00D8455A"/>
    <w:rsid w:val="00DA5CEE"/>
    <w:rsid w:val="00DF4D81"/>
    <w:rsid w:val="00E072B9"/>
    <w:rsid w:val="00E131AC"/>
    <w:rsid w:val="00E34C38"/>
    <w:rsid w:val="00E509C0"/>
    <w:rsid w:val="00E6222C"/>
    <w:rsid w:val="00E63F30"/>
    <w:rsid w:val="00E71AE9"/>
    <w:rsid w:val="00E91AE9"/>
    <w:rsid w:val="00EA35DD"/>
    <w:rsid w:val="00EC7F52"/>
    <w:rsid w:val="00EF09C6"/>
    <w:rsid w:val="00EF7E50"/>
    <w:rsid w:val="00F051CA"/>
    <w:rsid w:val="00F325B9"/>
    <w:rsid w:val="00F33680"/>
    <w:rsid w:val="00F5546D"/>
    <w:rsid w:val="00FA2D77"/>
    <w:rsid w:val="00FA769B"/>
    <w:rsid w:val="00FB5FC7"/>
    <w:rsid w:val="00FC247C"/>
    <w:rsid w:val="00FC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3A6D4"/>
  <w15:docId w15:val="{1657763C-BB6A-4201-8FF8-B30A7725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C17"/>
    <w:rPr>
      <w:sz w:val="22"/>
      <w:lang w:eastAsia="en-US"/>
    </w:rPr>
  </w:style>
  <w:style w:type="paragraph" w:styleId="Heading1">
    <w:name w:val="heading 1"/>
    <w:basedOn w:val="Normal"/>
    <w:next w:val="Normal"/>
    <w:qFormat/>
    <w:rsid w:val="000D7C17"/>
    <w:pPr>
      <w:keepNext/>
      <w:jc w:val="center"/>
      <w:outlineLvl w:val="0"/>
    </w:pPr>
    <w:rPr>
      <w:rFonts w:ascii="Agfa Rotis Semisans" w:hAnsi="Agfa Rotis Semisans"/>
      <w:b/>
      <w:i/>
      <w:color w:val="0000FF"/>
      <w:sz w:val="36"/>
    </w:rPr>
  </w:style>
  <w:style w:type="paragraph" w:styleId="Heading2">
    <w:name w:val="heading 2"/>
    <w:basedOn w:val="Normal"/>
    <w:next w:val="Normal"/>
    <w:qFormat/>
    <w:rsid w:val="000D7C17"/>
    <w:pPr>
      <w:keepNext/>
      <w:jc w:val="center"/>
      <w:outlineLvl w:val="1"/>
    </w:pPr>
    <w:rPr>
      <w:rFonts w:ascii="Agfa Rotis Semisans" w:hAnsi="Agfa Rotis Semisans"/>
      <w:b/>
      <w:color w:val="808080"/>
      <w:sz w:val="28"/>
    </w:rPr>
  </w:style>
  <w:style w:type="paragraph" w:styleId="Heading3">
    <w:name w:val="heading 3"/>
    <w:basedOn w:val="Normal"/>
    <w:next w:val="Normal"/>
    <w:qFormat/>
    <w:rsid w:val="000D7C17"/>
    <w:pPr>
      <w:keepNext/>
      <w:jc w:val="center"/>
      <w:outlineLvl w:val="2"/>
    </w:pPr>
    <w:rPr>
      <w:rFonts w:ascii="Agfa Rotis Semisans" w:hAnsi="Agfa Rotis Semisans"/>
      <w:b/>
      <w:sz w:val="40"/>
    </w:rPr>
  </w:style>
  <w:style w:type="paragraph" w:styleId="Heading4">
    <w:name w:val="heading 4"/>
    <w:basedOn w:val="Normal"/>
    <w:next w:val="Normal"/>
    <w:qFormat/>
    <w:rsid w:val="000D7C17"/>
    <w:pPr>
      <w:keepNext/>
      <w:outlineLvl w:val="3"/>
    </w:pPr>
    <w:rPr>
      <w:rFonts w:ascii="Agfa Rotis Semisans" w:hAnsi="Agfa Rotis Semisans"/>
      <w:b/>
      <w:color w:val="000000"/>
      <w:sz w:val="44"/>
      <w:lang w:val="en-US"/>
    </w:rPr>
  </w:style>
  <w:style w:type="paragraph" w:styleId="Heading5">
    <w:name w:val="heading 5"/>
    <w:basedOn w:val="Normal"/>
    <w:next w:val="Normal"/>
    <w:qFormat/>
    <w:rsid w:val="000D7C17"/>
    <w:pPr>
      <w:keepNext/>
      <w:jc w:val="center"/>
      <w:outlineLvl w:val="4"/>
    </w:pPr>
    <w:rPr>
      <w:rFonts w:ascii="Agfa Rotis Semisans" w:hAnsi="Agfa Rotis Semisans"/>
      <w:b/>
      <w:color w:val="808080"/>
      <w:sz w:val="44"/>
    </w:rPr>
  </w:style>
  <w:style w:type="paragraph" w:styleId="Heading6">
    <w:name w:val="heading 6"/>
    <w:basedOn w:val="Normal"/>
    <w:next w:val="Normal"/>
    <w:qFormat/>
    <w:rsid w:val="000D7C17"/>
    <w:pPr>
      <w:keepNext/>
      <w:jc w:val="center"/>
      <w:outlineLvl w:val="5"/>
    </w:pPr>
    <w:rPr>
      <w:rFonts w:ascii="Agfa Rotis Semisans" w:hAnsi="Agfa Rotis Semisans"/>
      <w:b/>
      <w:i/>
      <w:color w:val="0000FF"/>
      <w:sz w:val="40"/>
    </w:rPr>
  </w:style>
  <w:style w:type="paragraph" w:styleId="Heading7">
    <w:name w:val="heading 7"/>
    <w:basedOn w:val="Normal"/>
    <w:next w:val="Normal"/>
    <w:qFormat/>
    <w:rsid w:val="000D7C17"/>
    <w:pPr>
      <w:keepNext/>
      <w:jc w:val="center"/>
      <w:outlineLvl w:val="6"/>
    </w:pPr>
    <w:rPr>
      <w:rFonts w:ascii="Arial" w:hAnsi="Arial"/>
      <w:b/>
      <w:color w:val="000000"/>
      <w:sz w:val="24"/>
      <w:lang w:val="en-US"/>
    </w:rPr>
  </w:style>
  <w:style w:type="paragraph" w:styleId="Heading8">
    <w:name w:val="heading 8"/>
    <w:basedOn w:val="Normal"/>
    <w:next w:val="Normal"/>
    <w:qFormat/>
    <w:rsid w:val="000D7C17"/>
    <w:pPr>
      <w:keepNext/>
      <w:outlineLvl w:val="7"/>
    </w:pPr>
    <w:rPr>
      <w:u w:val="double"/>
    </w:rPr>
  </w:style>
  <w:style w:type="paragraph" w:styleId="Heading9">
    <w:name w:val="heading 9"/>
    <w:basedOn w:val="Normal"/>
    <w:next w:val="Normal"/>
    <w:qFormat/>
    <w:rsid w:val="000D7C1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5">
    <w:name w:val="Char Char5"/>
    <w:basedOn w:val="DefaultParagraphFont"/>
    <w:rsid w:val="000D7C17"/>
    <w:rPr>
      <w:rFonts w:ascii="Agfa Rotis Semisans" w:hAnsi="Agfa Rotis Semisans"/>
      <w:b/>
      <w:i/>
      <w:color w:val="0000FF"/>
      <w:sz w:val="36"/>
      <w:lang w:eastAsia="en-US"/>
    </w:rPr>
  </w:style>
  <w:style w:type="character" w:customStyle="1" w:styleId="CharChar4">
    <w:name w:val="Char Char4"/>
    <w:basedOn w:val="DefaultParagraphFont"/>
    <w:rsid w:val="000D7C17"/>
    <w:rPr>
      <w:rFonts w:ascii="Agfa Rotis Semisans" w:hAnsi="Agfa Rotis Semisans"/>
      <w:b/>
      <w:sz w:val="40"/>
      <w:lang w:eastAsia="en-US"/>
    </w:rPr>
  </w:style>
  <w:style w:type="paragraph" w:styleId="Header">
    <w:name w:val="header"/>
    <w:basedOn w:val="Normal"/>
    <w:link w:val="HeaderChar"/>
    <w:uiPriority w:val="99"/>
    <w:rsid w:val="000D7C17"/>
    <w:pPr>
      <w:tabs>
        <w:tab w:val="center" w:pos="4320"/>
        <w:tab w:val="right" w:pos="8640"/>
      </w:tabs>
    </w:pPr>
  </w:style>
  <w:style w:type="paragraph" w:styleId="Footer">
    <w:name w:val="footer"/>
    <w:basedOn w:val="Normal"/>
    <w:link w:val="FooterChar"/>
    <w:uiPriority w:val="99"/>
    <w:rsid w:val="000D7C17"/>
    <w:pPr>
      <w:tabs>
        <w:tab w:val="center" w:pos="4320"/>
        <w:tab w:val="right" w:pos="8640"/>
      </w:tabs>
    </w:pPr>
  </w:style>
  <w:style w:type="character" w:customStyle="1" w:styleId="CharChar3">
    <w:name w:val="Char Char3"/>
    <w:basedOn w:val="DefaultParagraphFont"/>
    <w:rsid w:val="000D7C17"/>
    <w:rPr>
      <w:sz w:val="22"/>
      <w:lang w:eastAsia="en-US"/>
    </w:rPr>
  </w:style>
  <w:style w:type="character" w:styleId="PageNumber">
    <w:name w:val="page number"/>
    <w:basedOn w:val="DefaultParagraphFont"/>
    <w:rsid w:val="000D7C17"/>
    <w:rPr>
      <w:rFonts w:ascii="Arial" w:hAnsi="Arial"/>
      <w:color w:val="000000"/>
      <w:sz w:val="20"/>
    </w:rPr>
  </w:style>
  <w:style w:type="paragraph" w:styleId="TOC1">
    <w:name w:val="toc 1"/>
    <w:basedOn w:val="Normal"/>
    <w:next w:val="Normal"/>
    <w:autoRedefine/>
    <w:uiPriority w:val="39"/>
    <w:rsid w:val="000D7C17"/>
  </w:style>
  <w:style w:type="paragraph" w:styleId="TOC2">
    <w:name w:val="toc 2"/>
    <w:basedOn w:val="Normal"/>
    <w:next w:val="Normal"/>
    <w:autoRedefine/>
    <w:semiHidden/>
    <w:rsid w:val="000D7C17"/>
    <w:pPr>
      <w:ind w:left="220"/>
    </w:pPr>
  </w:style>
  <w:style w:type="paragraph" w:styleId="TOC3">
    <w:name w:val="toc 3"/>
    <w:basedOn w:val="Normal"/>
    <w:next w:val="Normal"/>
    <w:autoRedefine/>
    <w:semiHidden/>
    <w:rsid w:val="000D7C17"/>
    <w:pPr>
      <w:ind w:left="440"/>
    </w:pPr>
  </w:style>
  <w:style w:type="paragraph" w:styleId="TOC4">
    <w:name w:val="toc 4"/>
    <w:basedOn w:val="Normal"/>
    <w:next w:val="Normal"/>
    <w:autoRedefine/>
    <w:semiHidden/>
    <w:rsid w:val="000D7C17"/>
    <w:pPr>
      <w:ind w:left="660"/>
    </w:pPr>
  </w:style>
  <w:style w:type="paragraph" w:styleId="TOC5">
    <w:name w:val="toc 5"/>
    <w:basedOn w:val="Normal"/>
    <w:next w:val="Normal"/>
    <w:autoRedefine/>
    <w:semiHidden/>
    <w:rsid w:val="000D7C17"/>
    <w:pPr>
      <w:ind w:left="880"/>
    </w:pPr>
  </w:style>
  <w:style w:type="paragraph" w:styleId="TOC6">
    <w:name w:val="toc 6"/>
    <w:basedOn w:val="Normal"/>
    <w:next w:val="Normal"/>
    <w:autoRedefine/>
    <w:semiHidden/>
    <w:rsid w:val="000D7C17"/>
    <w:pPr>
      <w:ind w:left="1100"/>
    </w:pPr>
  </w:style>
  <w:style w:type="paragraph" w:styleId="TOC7">
    <w:name w:val="toc 7"/>
    <w:basedOn w:val="Normal"/>
    <w:next w:val="Normal"/>
    <w:autoRedefine/>
    <w:semiHidden/>
    <w:rsid w:val="000D7C17"/>
    <w:pPr>
      <w:ind w:left="1320"/>
    </w:pPr>
  </w:style>
  <w:style w:type="paragraph" w:styleId="TOC8">
    <w:name w:val="toc 8"/>
    <w:basedOn w:val="Normal"/>
    <w:next w:val="Normal"/>
    <w:autoRedefine/>
    <w:semiHidden/>
    <w:rsid w:val="000D7C17"/>
    <w:pPr>
      <w:ind w:left="1540"/>
    </w:pPr>
  </w:style>
  <w:style w:type="paragraph" w:styleId="TOC9">
    <w:name w:val="toc 9"/>
    <w:basedOn w:val="Normal"/>
    <w:next w:val="Normal"/>
    <w:autoRedefine/>
    <w:semiHidden/>
    <w:rsid w:val="000D7C17"/>
    <w:pPr>
      <w:ind w:left="1760"/>
    </w:pPr>
  </w:style>
  <w:style w:type="paragraph" w:styleId="BodyText">
    <w:name w:val="Body Text"/>
    <w:basedOn w:val="Normal"/>
    <w:rsid w:val="000D7C17"/>
    <w:rPr>
      <w:rFonts w:ascii="Agfa Rotis Semisans" w:hAnsi="Agfa Rotis Semisans"/>
      <w:b/>
      <w:color w:val="000000"/>
    </w:rPr>
  </w:style>
  <w:style w:type="character" w:customStyle="1" w:styleId="CharChar2">
    <w:name w:val="Char Char2"/>
    <w:basedOn w:val="DefaultParagraphFont"/>
    <w:rsid w:val="000D7C17"/>
    <w:rPr>
      <w:rFonts w:ascii="Agfa Rotis Semisans" w:hAnsi="Agfa Rotis Semisans"/>
      <w:b/>
      <w:color w:val="000000"/>
      <w:sz w:val="22"/>
      <w:lang w:eastAsia="en-US"/>
    </w:rPr>
  </w:style>
  <w:style w:type="paragraph" w:styleId="PlainText">
    <w:name w:val="Plain Text"/>
    <w:basedOn w:val="Normal"/>
    <w:rsid w:val="000D7C17"/>
    <w:rPr>
      <w:rFonts w:ascii="Courier New" w:hAnsi="Courier New"/>
      <w:sz w:val="20"/>
    </w:rPr>
  </w:style>
  <w:style w:type="character" w:customStyle="1" w:styleId="CharChar1">
    <w:name w:val="Char Char1"/>
    <w:basedOn w:val="DefaultParagraphFont"/>
    <w:rsid w:val="000D7C17"/>
    <w:rPr>
      <w:rFonts w:ascii="Courier New" w:hAnsi="Courier New"/>
      <w:lang w:eastAsia="en-US"/>
    </w:rPr>
  </w:style>
  <w:style w:type="character" w:styleId="FollowedHyperlink">
    <w:name w:val="FollowedHyperlink"/>
    <w:basedOn w:val="DefaultParagraphFont"/>
    <w:rsid w:val="000D7C17"/>
    <w:rPr>
      <w:color w:val="800080"/>
      <w:u w:val="single"/>
    </w:rPr>
  </w:style>
  <w:style w:type="paragraph" w:styleId="BodyTextIndent">
    <w:name w:val="Body Text Indent"/>
    <w:basedOn w:val="Normal"/>
    <w:rsid w:val="000D7C17"/>
    <w:rPr>
      <w:rFonts w:ascii="Agfa Rotis Semisans" w:hAnsi="Agfa Rotis Semisans"/>
      <w:b/>
      <w:color w:val="0000FF"/>
      <w:sz w:val="24"/>
    </w:rPr>
  </w:style>
  <w:style w:type="paragraph" w:customStyle="1" w:styleId="Bullet">
    <w:name w:val="Bullet"/>
    <w:basedOn w:val="Normal"/>
    <w:rsid w:val="000D7C17"/>
    <w:pPr>
      <w:numPr>
        <w:numId w:val="1"/>
      </w:numPr>
      <w:spacing w:after="120"/>
    </w:pPr>
    <w:rPr>
      <w:sz w:val="24"/>
    </w:rPr>
  </w:style>
  <w:style w:type="paragraph" w:styleId="ListBullet">
    <w:name w:val="List Bullet"/>
    <w:basedOn w:val="Normal"/>
    <w:autoRedefine/>
    <w:rsid w:val="000D7C17"/>
    <w:pPr>
      <w:tabs>
        <w:tab w:val="num" w:pos="360"/>
      </w:tabs>
      <w:ind w:left="360" w:hanging="360"/>
    </w:pPr>
  </w:style>
  <w:style w:type="paragraph" w:styleId="BodyTextIndent2">
    <w:name w:val="Body Text Indent 2"/>
    <w:basedOn w:val="Normal"/>
    <w:rsid w:val="000D7C17"/>
    <w:pPr>
      <w:ind w:left="720"/>
      <w:jc w:val="right"/>
    </w:pPr>
    <w:rPr>
      <w:rFonts w:ascii="Arial" w:hAnsi="Arial"/>
      <w:sz w:val="20"/>
      <w:lang w:val="en-US"/>
    </w:rPr>
  </w:style>
  <w:style w:type="paragraph" w:styleId="BodyTextIndent3">
    <w:name w:val="Body Text Indent 3"/>
    <w:basedOn w:val="Normal"/>
    <w:rsid w:val="000D7C17"/>
    <w:pPr>
      <w:ind w:firstLine="720"/>
    </w:pPr>
    <w:rPr>
      <w:rFonts w:ascii="Arial" w:hAnsi="Arial"/>
    </w:rPr>
  </w:style>
  <w:style w:type="paragraph" w:styleId="NormalWeb">
    <w:name w:val="Normal (Web)"/>
    <w:basedOn w:val="Normal"/>
    <w:uiPriority w:val="99"/>
    <w:rsid w:val="000D7C17"/>
    <w:pPr>
      <w:shd w:val="clear" w:color="auto" w:fill="FFFFFF"/>
      <w:spacing w:before="100" w:after="100"/>
    </w:pPr>
    <w:rPr>
      <w:rFonts w:ascii="Verdana" w:eastAsia="Arial Unicode MS" w:hAnsi="Verdana"/>
      <w:color w:val="000000"/>
      <w:sz w:val="19"/>
    </w:rPr>
  </w:style>
  <w:style w:type="character" w:styleId="Hyperlink">
    <w:name w:val="Hyperlink"/>
    <w:basedOn w:val="DefaultParagraphFont"/>
    <w:uiPriority w:val="99"/>
    <w:rsid w:val="000D7C17"/>
    <w:rPr>
      <w:color w:val="0000FF"/>
      <w:u w:val="single"/>
    </w:rPr>
  </w:style>
  <w:style w:type="paragraph" w:styleId="BodyText2">
    <w:name w:val="Body Text 2"/>
    <w:basedOn w:val="Normal"/>
    <w:rsid w:val="000D7C17"/>
    <w:pPr>
      <w:widowControl w:val="0"/>
      <w:tabs>
        <w:tab w:val="center" w:pos="4512"/>
      </w:tabs>
      <w:suppressAutoHyphens/>
      <w:jc w:val="center"/>
    </w:pPr>
    <w:rPr>
      <w:b/>
      <w:snapToGrid w:val="0"/>
      <w:spacing w:val="-3"/>
      <w:sz w:val="24"/>
      <w:lang w:val="en-US"/>
    </w:rPr>
  </w:style>
  <w:style w:type="paragraph" w:styleId="EndnoteText">
    <w:name w:val="endnote text"/>
    <w:basedOn w:val="Normal"/>
    <w:semiHidden/>
    <w:rsid w:val="000D7C17"/>
    <w:pPr>
      <w:widowControl w:val="0"/>
    </w:pPr>
    <w:rPr>
      <w:rFonts w:ascii="CG Times" w:hAnsi="CG Times"/>
      <w:snapToGrid w:val="0"/>
      <w:sz w:val="24"/>
    </w:rPr>
  </w:style>
  <w:style w:type="paragraph" w:styleId="BodyText3">
    <w:name w:val="Body Text 3"/>
    <w:basedOn w:val="Normal"/>
    <w:rsid w:val="000D7C17"/>
    <w:pPr>
      <w:widowControl w:val="0"/>
      <w:tabs>
        <w:tab w:val="center" w:pos="4512"/>
      </w:tabs>
      <w:suppressAutoHyphens/>
      <w:jc w:val="center"/>
    </w:pPr>
    <w:rPr>
      <w:b/>
      <w:snapToGrid w:val="0"/>
      <w:spacing w:val="-3"/>
      <w:sz w:val="24"/>
      <w:u w:val="single"/>
      <w:lang w:val="en-US"/>
    </w:rPr>
  </w:style>
  <w:style w:type="paragraph" w:styleId="Title">
    <w:name w:val="Title"/>
    <w:basedOn w:val="Normal"/>
    <w:link w:val="TitleChar"/>
    <w:uiPriority w:val="10"/>
    <w:qFormat/>
    <w:rsid w:val="000D7C17"/>
    <w:pPr>
      <w:jc w:val="center"/>
    </w:pPr>
    <w:rPr>
      <w:b/>
      <w:sz w:val="24"/>
      <w:u w:val="single"/>
    </w:rPr>
  </w:style>
  <w:style w:type="paragraph" w:styleId="BalloonText">
    <w:name w:val="Balloon Text"/>
    <w:basedOn w:val="Normal"/>
    <w:rsid w:val="000D7C17"/>
    <w:rPr>
      <w:rFonts w:ascii="Tahoma" w:hAnsi="Tahoma" w:cs="Tahoma"/>
      <w:sz w:val="16"/>
      <w:szCs w:val="16"/>
    </w:rPr>
  </w:style>
  <w:style w:type="character" w:customStyle="1" w:styleId="CharChar">
    <w:name w:val="Char Char"/>
    <w:basedOn w:val="DefaultParagraphFont"/>
    <w:rsid w:val="000D7C17"/>
    <w:rPr>
      <w:rFonts w:ascii="Tahoma" w:hAnsi="Tahoma" w:cs="Tahoma"/>
      <w:sz w:val="16"/>
      <w:szCs w:val="16"/>
      <w:lang w:eastAsia="en-US"/>
    </w:rPr>
  </w:style>
  <w:style w:type="paragraph" w:customStyle="1" w:styleId="Style">
    <w:name w:val="Style"/>
    <w:rsid w:val="000D7C1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0D7C17"/>
    <w:pPr>
      <w:ind w:left="720"/>
      <w:contextualSpacing/>
    </w:pPr>
  </w:style>
  <w:style w:type="paragraph" w:styleId="Caption">
    <w:name w:val="caption"/>
    <w:basedOn w:val="Normal"/>
    <w:next w:val="Normal"/>
    <w:qFormat/>
    <w:rsid w:val="000D7C17"/>
    <w:rPr>
      <w:rFonts w:ascii="Tahoma" w:hAnsi="Tahoma"/>
      <w:b/>
      <w:sz w:val="28"/>
    </w:rPr>
  </w:style>
  <w:style w:type="paragraph" w:customStyle="1" w:styleId="msolistparagraph0">
    <w:name w:val="msolistparagraph"/>
    <w:basedOn w:val="Normal"/>
    <w:rsid w:val="00905A89"/>
    <w:pPr>
      <w:ind w:left="720"/>
    </w:pPr>
    <w:rPr>
      <w:rFonts w:eastAsia="Calibri"/>
      <w:sz w:val="24"/>
      <w:szCs w:val="24"/>
      <w:lang w:eastAsia="en-GB"/>
    </w:rPr>
  </w:style>
  <w:style w:type="paragraph" w:customStyle="1" w:styleId="EmailpolicyH1">
    <w:name w:val="Email policy H1"/>
    <w:basedOn w:val="Heading1"/>
    <w:rsid w:val="000D7C17"/>
    <w:pPr>
      <w:widowControl w:val="0"/>
      <w:numPr>
        <w:numId w:val="2"/>
      </w:numPr>
      <w:tabs>
        <w:tab w:val="center" w:pos="0"/>
      </w:tabs>
      <w:spacing w:before="67"/>
      <w:jc w:val="both"/>
    </w:pPr>
    <w:rPr>
      <w:rFonts w:ascii="Arial" w:hAnsi="Arial" w:cs="Arial"/>
      <w:i w:val="0"/>
      <w:color w:val="000000"/>
      <w:sz w:val="24"/>
      <w:szCs w:val="24"/>
    </w:rPr>
  </w:style>
  <w:style w:type="paragraph" w:customStyle="1" w:styleId="TempNormal2">
    <w:name w:val="Temp Normal 2"/>
    <w:basedOn w:val="Normal"/>
    <w:rsid w:val="000D7C17"/>
    <w:pPr>
      <w:tabs>
        <w:tab w:val="left" w:pos="-450"/>
        <w:tab w:val="left" w:pos="-180"/>
      </w:tabs>
      <w:spacing w:line="240" w:lineRule="exact"/>
      <w:ind w:right="86"/>
    </w:pPr>
    <w:rPr>
      <w:rFonts w:ascii="Tahoma" w:hAnsi="Tahoma"/>
      <w:snapToGrid w:val="0"/>
      <w:sz w:val="16"/>
      <w:lang w:bidi="he-IL"/>
    </w:rPr>
  </w:style>
  <w:style w:type="paragraph" w:customStyle="1" w:styleId="TempHeader2">
    <w:name w:val="Temp Header 2"/>
    <w:basedOn w:val="Normal"/>
    <w:rsid w:val="000D7C17"/>
    <w:pPr>
      <w:tabs>
        <w:tab w:val="left" w:pos="-180"/>
      </w:tabs>
      <w:spacing w:line="420" w:lineRule="exact"/>
      <w:ind w:right="90"/>
    </w:pPr>
    <w:rPr>
      <w:rFonts w:ascii="Tahoma" w:hAnsi="Tahoma"/>
      <w:b/>
      <w:caps/>
      <w:snapToGrid w:val="0"/>
      <w:sz w:val="16"/>
      <w:lang w:bidi="he-IL"/>
    </w:rPr>
  </w:style>
  <w:style w:type="paragraph" w:customStyle="1" w:styleId="Default">
    <w:name w:val="Default"/>
    <w:rsid w:val="000D7C17"/>
    <w:pPr>
      <w:widowControl w:val="0"/>
      <w:autoSpaceDE w:val="0"/>
      <w:autoSpaceDN w:val="0"/>
      <w:adjustRightInd w:val="0"/>
    </w:pPr>
    <w:rPr>
      <w:rFonts w:ascii="Frutiger 45 Light" w:hAnsi="Frutiger 45 Light"/>
      <w:color w:val="000000"/>
      <w:sz w:val="24"/>
      <w:szCs w:val="24"/>
      <w:lang w:val="en-US" w:eastAsia="en-US"/>
    </w:rPr>
  </w:style>
  <w:style w:type="paragraph" w:customStyle="1" w:styleId="CM1">
    <w:name w:val="CM1"/>
    <w:basedOn w:val="Default"/>
    <w:next w:val="Default"/>
    <w:rsid w:val="000D7C17"/>
    <w:rPr>
      <w:color w:val="auto"/>
    </w:rPr>
  </w:style>
  <w:style w:type="paragraph" w:customStyle="1" w:styleId="CM15">
    <w:name w:val="CM15"/>
    <w:basedOn w:val="Default"/>
    <w:next w:val="Default"/>
    <w:rsid w:val="000D7C17"/>
    <w:pPr>
      <w:spacing w:after="355"/>
    </w:pPr>
    <w:rPr>
      <w:color w:val="auto"/>
    </w:rPr>
  </w:style>
  <w:style w:type="paragraph" w:customStyle="1" w:styleId="CM16">
    <w:name w:val="CM16"/>
    <w:basedOn w:val="Default"/>
    <w:next w:val="Default"/>
    <w:rsid w:val="000D7C17"/>
    <w:pPr>
      <w:spacing w:after="148"/>
    </w:pPr>
    <w:rPr>
      <w:color w:val="auto"/>
    </w:rPr>
  </w:style>
  <w:style w:type="paragraph" w:customStyle="1" w:styleId="CM17">
    <w:name w:val="CM17"/>
    <w:basedOn w:val="Default"/>
    <w:next w:val="Default"/>
    <w:rsid w:val="000D7C17"/>
    <w:pPr>
      <w:spacing w:after="255"/>
    </w:pPr>
    <w:rPr>
      <w:color w:val="auto"/>
    </w:rPr>
  </w:style>
  <w:style w:type="paragraph" w:customStyle="1" w:styleId="CM13">
    <w:name w:val="CM13"/>
    <w:basedOn w:val="Default"/>
    <w:next w:val="Default"/>
    <w:rsid w:val="000D7C17"/>
    <w:pPr>
      <w:spacing w:line="240" w:lineRule="atLeast"/>
    </w:pPr>
    <w:rPr>
      <w:color w:val="auto"/>
    </w:rPr>
  </w:style>
  <w:style w:type="table" w:styleId="TableGrid">
    <w:name w:val="Table Grid"/>
    <w:basedOn w:val="TableNormal"/>
    <w:uiPriority w:val="39"/>
    <w:rsid w:val="0011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p1">
    <w:name w:val="isp1"/>
    <w:basedOn w:val="Normal"/>
    <w:rsid w:val="000D7C17"/>
    <w:pPr>
      <w:ind w:hanging="900"/>
      <w:jc w:val="center"/>
    </w:pPr>
    <w:rPr>
      <w:rFonts w:ascii="Arial" w:hAnsi="Arial" w:cs="Arial"/>
      <w:b/>
      <w:sz w:val="28"/>
      <w:szCs w:val="28"/>
      <w:lang w:eastAsia="en-GB"/>
    </w:rPr>
  </w:style>
  <w:style w:type="paragraph" w:customStyle="1" w:styleId="isp2">
    <w:name w:val="isp2"/>
    <w:basedOn w:val="Normal"/>
    <w:rsid w:val="000D7C17"/>
    <w:pPr>
      <w:ind w:right="180" w:hanging="900"/>
    </w:pPr>
    <w:rPr>
      <w:rFonts w:ascii="Arial" w:hAnsi="Arial" w:cs="Arial"/>
      <w:b/>
      <w:sz w:val="24"/>
      <w:szCs w:val="24"/>
      <w:lang w:eastAsia="en-GB"/>
    </w:rPr>
  </w:style>
  <w:style w:type="character" w:customStyle="1" w:styleId="isp2Char">
    <w:name w:val="isp2 Char"/>
    <w:basedOn w:val="DefaultParagraphFont"/>
    <w:rsid w:val="000D7C17"/>
    <w:rPr>
      <w:rFonts w:ascii="Arial" w:hAnsi="Arial" w:cs="Arial"/>
      <w:b/>
      <w:sz w:val="24"/>
      <w:szCs w:val="24"/>
      <w:lang w:val="en-GB" w:eastAsia="en-GB" w:bidi="ar-SA"/>
    </w:rPr>
  </w:style>
  <w:style w:type="character" w:styleId="Strong">
    <w:name w:val="Strong"/>
    <w:basedOn w:val="DefaultParagraphFont"/>
    <w:qFormat/>
    <w:rsid w:val="000D7C17"/>
    <w:rPr>
      <w:b/>
    </w:rPr>
  </w:style>
  <w:style w:type="character" w:customStyle="1" w:styleId="HeaderChar">
    <w:name w:val="Header Char"/>
    <w:basedOn w:val="DefaultParagraphFont"/>
    <w:link w:val="Header"/>
    <w:uiPriority w:val="99"/>
    <w:rsid w:val="00BB13C6"/>
    <w:rPr>
      <w:sz w:val="22"/>
      <w:lang w:eastAsia="en-US"/>
    </w:rPr>
  </w:style>
  <w:style w:type="character" w:customStyle="1" w:styleId="TitleChar">
    <w:name w:val="Title Char"/>
    <w:basedOn w:val="DefaultParagraphFont"/>
    <w:link w:val="Title"/>
    <w:uiPriority w:val="10"/>
    <w:rsid w:val="00BB13C6"/>
    <w:rPr>
      <w:b/>
      <w:sz w:val="24"/>
      <w:u w:val="single"/>
      <w:lang w:eastAsia="en-US"/>
    </w:rPr>
  </w:style>
  <w:style w:type="character" w:styleId="BookTitle">
    <w:name w:val="Book Title"/>
    <w:basedOn w:val="DefaultParagraphFont"/>
    <w:uiPriority w:val="33"/>
    <w:qFormat/>
    <w:rsid w:val="00BB13C6"/>
    <w:rPr>
      <w:b/>
      <w:bCs/>
      <w:smallCaps/>
      <w:spacing w:val="5"/>
    </w:rPr>
  </w:style>
  <w:style w:type="character" w:customStyle="1" w:styleId="FooterChar">
    <w:name w:val="Footer Char"/>
    <w:basedOn w:val="DefaultParagraphFont"/>
    <w:link w:val="Footer"/>
    <w:uiPriority w:val="99"/>
    <w:rsid w:val="007A388F"/>
    <w:rPr>
      <w:sz w:val="22"/>
      <w:lang w:eastAsia="en-US"/>
    </w:rPr>
  </w:style>
  <w:style w:type="paragraph" w:styleId="TOCHeading">
    <w:name w:val="TOC Heading"/>
    <w:basedOn w:val="Heading1"/>
    <w:next w:val="Normal"/>
    <w:uiPriority w:val="39"/>
    <w:unhideWhenUsed/>
    <w:qFormat/>
    <w:rsid w:val="00C52B2C"/>
    <w:pPr>
      <w:keepLines/>
      <w:spacing w:before="240" w:line="259" w:lineRule="auto"/>
      <w:jc w:val="left"/>
      <w:outlineLvl w:val="9"/>
    </w:pPr>
    <w:rPr>
      <w:rFonts w:asciiTheme="majorHAnsi" w:eastAsiaTheme="majorEastAsia" w:hAnsiTheme="majorHAnsi" w:cstheme="majorBidi"/>
      <w:b w:val="0"/>
      <w:i w:val="0"/>
      <w:color w:val="365F91" w:themeColor="accent1" w:themeShade="BF"/>
      <w:sz w:val="32"/>
      <w:szCs w:val="32"/>
      <w:lang w:val="en-US"/>
    </w:rPr>
  </w:style>
  <w:style w:type="character" w:styleId="UnresolvedMention">
    <w:name w:val="Unresolved Mention"/>
    <w:basedOn w:val="DefaultParagraphFont"/>
    <w:uiPriority w:val="99"/>
    <w:semiHidden/>
    <w:unhideWhenUsed/>
    <w:rsid w:val="0064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5476">
      <w:bodyDiv w:val="1"/>
      <w:marLeft w:val="0"/>
      <w:marRight w:val="0"/>
      <w:marTop w:val="0"/>
      <w:marBottom w:val="0"/>
      <w:divBdr>
        <w:top w:val="none" w:sz="0" w:space="0" w:color="auto"/>
        <w:left w:val="none" w:sz="0" w:space="0" w:color="auto"/>
        <w:bottom w:val="none" w:sz="0" w:space="0" w:color="auto"/>
        <w:right w:val="none" w:sz="0" w:space="0" w:color="auto"/>
      </w:divBdr>
    </w:div>
    <w:div w:id="238906564">
      <w:bodyDiv w:val="1"/>
      <w:marLeft w:val="0"/>
      <w:marRight w:val="0"/>
      <w:marTop w:val="0"/>
      <w:marBottom w:val="0"/>
      <w:divBdr>
        <w:top w:val="none" w:sz="0" w:space="0" w:color="auto"/>
        <w:left w:val="none" w:sz="0" w:space="0" w:color="auto"/>
        <w:bottom w:val="none" w:sz="0" w:space="0" w:color="auto"/>
        <w:right w:val="none" w:sz="0" w:space="0" w:color="auto"/>
      </w:divBdr>
    </w:div>
    <w:div w:id="256407186">
      <w:bodyDiv w:val="1"/>
      <w:marLeft w:val="0"/>
      <w:marRight w:val="0"/>
      <w:marTop w:val="0"/>
      <w:marBottom w:val="0"/>
      <w:divBdr>
        <w:top w:val="none" w:sz="0" w:space="0" w:color="auto"/>
        <w:left w:val="none" w:sz="0" w:space="0" w:color="auto"/>
        <w:bottom w:val="none" w:sz="0" w:space="0" w:color="auto"/>
        <w:right w:val="none" w:sz="0" w:space="0" w:color="auto"/>
      </w:divBdr>
    </w:div>
    <w:div w:id="415245829">
      <w:bodyDiv w:val="1"/>
      <w:marLeft w:val="0"/>
      <w:marRight w:val="0"/>
      <w:marTop w:val="0"/>
      <w:marBottom w:val="0"/>
      <w:divBdr>
        <w:top w:val="none" w:sz="0" w:space="0" w:color="auto"/>
        <w:left w:val="none" w:sz="0" w:space="0" w:color="auto"/>
        <w:bottom w:val="none" w:sz="0" w:space="0" w:color="auto"/>
        <w:right w:val="none" w:sz="0" w:space="0" w:color="auto"/>
      </w:divBdr>
    </w:div>
    <w:div w:id="723673636">
      <w:bodyDiv w:val="1"/>
      <w:marLeft w:val="0"/>
      <w:marRight w:val="0"/>
      <w:marTop w:val="0"/>
      <w:marBottom w:val="0"/>
      <w:divBdr>
        <w:top w:val="none" w:sz="0" w:space="0" w:color="auto"/>
        <w:left w:val="none" w:sz="0" w:space="0" w:color="auto"/>
        <w:bottom w:val="none" w:sz="0" w:space="0" w:color="auto"/>
        <w:right w:val="none" w:sz="0" w:space="0" w:color="auto"/>
      </w:divBdr>
    </w:div>
    <w:div w:id="840198170">
      <w:bodyDiv w:val="1"/>
      <w:marLeft w:val="0"/>
      <w:marRight w:val="0"/>
      <w:marTop w:val="0"/>
      <w:marBottom w:val="0"/>
      <w:divBdr>
        <w:top w:val="none" w:sz="0" w:space="0" w:color="auto"/>
        <w:left w:val="none" w:sz="0" w:space="0" w:color="auto"/>
        <w:bottom w:val="none" w:sz="0" w:space="0" w:color="auto"/>
        <w:right w:val="none" w:sz="0" w:space="0" w:color="auto"/>
      </w:divBdr>
    </w:div>
    <w:div w:id="1696033588">
      <w:bodyDiv w:val="1"/>
      <w:marLeft w:val="0"/>
      <w:marRight w:val="0"/>
      <w:marTop w:val="0"/>
      <w:marBottom w:val="0"/>
      <w:divBdr>
        <w:top w:val="none" w:sz="0" w:space="0" w:color="auto"/>
        <w:left w:val="none" w:sz="0" w:space="0" w:color="auto"/>
        <w:bottom w:val="none" w:sz="0" w:space="0" w:color="auto"/>
        <w:right w:val="none" w:sz="0" w:space="0" w:color="auto"/>
      </w:divBdr>
    </w:div>
    <w:div w:id="1918710855">
      <w:bodyDiv w:val="1"/>
      <w:marLeft w:val="0"/>
      <w:marRight w:val="0"/>
      <w:marTop w:val="0"/>
      <w:marBottom w:val="0"/>
      <w:divBdr>
        <w:top w:val="none" w:sz="0" w:space="0" w:color="auto"/>
        <w:left w:val="none" w:sz="0" w:space="0" w:color="auto"/>
        <w:bottom w:val="none" w:sz="0" w:space="0" w:color="auto"/>
        <w:right w:val="none" w:sz="0" w:space="0" w:color="auto"/>
      </w:divBdr>
    </w:div>
    <w:div w:id="1941259795">
      <w:bodyDiv w:val="1"/>
      <w:marLeft w:val="0"/>
      <w:marRight w:val="0"/>
      <w:marTop w:val="0"/>
      <w:marBottom w:val="0"/>
      <w:divBdr>
        <w:top w:val="none" w:sz="0" w:space="0" w:color="auto"/>
        <w:left w:val="none" w:sz="0" w:space="0" w:color="auto"/>
        <w:bottom w:val="none" w:sz="0" w:space="0" w:color="auto"/>
        <w:right w:val="none" w:sz="0" w:space="0" w:color="auto"/>
      </w:divBdr>
    </w:div>
    <w:div w:id="2024815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1835">
          <w:marLeft w:val="144"/>
          <w:marRight w:val="0"/>
          <w:marTop w:val="0"/>
          <w:marBottom w:val="0"/>
          <w:divBdr>
            <w:top w:val="none" w:sz="0" w:space="0" w:color="auto"/>
            <w:left w:val="none" w:sz="0" w:space="0" w:color="auto"/>
            <w:bottom w:val="none" w:sz="0" w:space="0" w:color="auto"/>
            <w:right w:val="none" w:sz="0" w:space="0" w:color="auto"/>
          </w:divBdr>
          <w:divsChild>
            <w:div w:id="881937145">
              <w:marLeft w:val="0"/>
              <w:marRight w:val="0"/>
              <w:marTop w:val="0"/>
              <w:marBottom w:val="0"/>
              <w:divBdr>
                <w:top w:val="none" w:sz="0" w:space="0" w:color="auto"/>
                <w:left w:val="none" w:sz="0" w:space="0" w:color="auto"/>
                <w:bottom w:val="none" w:sz="0" w:space="0" w:color="auto"/>
                <w:right w:val="none" w:sz="0" w:space="0" w:color="auto"/>
              </w:divBdr>
            </w:div>
            <w:div w:id="91781778">
              <w:marLeft w:val="0"/>
              <w:marRight w:val="0"/>
              <w:marTop w:val="0"/>
              <w:marBottom w:val="0"/>
              <w:divBdr>
                <w:top w:val="none" w:sz="0" w:space="0" w:color="auto"/>
                <w:left w:val="none" w:sz="0" w:space="0" w:color="auto"/>
                <w:bottom w:val="none" w:sz="0" w:space="0" w:color="auto"/>
                <w:right w:val="none" w:sz="0" w:space="0" w:color="auto"/>
              </w:divBdr>
              <w:divsChild>
                <w:div w:id="1631278189">
                  <w:marLeft w:val="0"/>
                  <w:marRight w:val="0"/>
                  <w:marTop w:val="0"/>
                  <w:marBottom w:val="0"/>
                  <w:divBdr>
                    <w:top w:val="none" w:sz="0" w:space="0" w:color="auto"/>
                    <w:left w:val="none" w:sz="0" w:space="0" w:color="auto"/>
                    <w:bottom w:val="none" w:sz="0" w:space="0" w:color="auto"/>
                    <w:right w:val="none" w:sz="0" w:space="0" w:color="auto"/>
                  </w:divBdr>
                  <w:divsChild>
                    <w:div w:id="870729642">
                      <w:marLeft w:val="0"/>
                      <w:marRight w:val="0"/>
                      <w:marTop w:val="0"/>
                      <w:marBottom w:val="0"/>
                      <w:divBdr>
                        <w:top w:val="none" w:sz="0" w:space="0" w:color="auto"/>
                        <w:left w:val="none" w:sz="0" w:space="0" w:color="auto"/>
                        <w:bottom w:val="none" w:sz="0" w:space="0" w:color="auto"/>
                        <w:right w:val="none" w:sz="0" w:space="0" w:color="auto"/>
                      </w:divBdr>
                      <w:divsChild>
                        <w:div w:id="3895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9/09/online-consultations-summary-tocolkit-for-practices-dec-2019.pdf%20" TargetMode="External"/><Relationship Id="rId13" Type="http://schemas.openxmlformats.org/officeDocument/2006/relationships/image" Target="media/image1.jpg"/><Relationship Id="rId18" Type="http://schemas.openxmlformats.org/officeDocument/2006/relationships/hyperlink" Target="https://www.accurx.com/data-processing-agreement" TargetMode="External"/><Relationship Id="rId26" Type="http://schemas.openxmlformats.org/officeDocument/2006/relationships/hyperlink" Target="https://www.nhsx.nhs.uk/key-information-and-tools/information-governance-guidance" TargetMode="External"/><Relationship Id="rId3" Type="http://schemas.openxmlformats.org/officeDocument/2006/relationships/styles" Target="styles.xml"/><Relationship Id="rId21"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mc-uk.org/guidance/ethical_guidance/making_audiovisual.asp" TargetMode="External"/><Relationship Id="rId17" Type="http://schemas.openxmlformats.org/officeDocument/2006/relationships/hyperlink" Target="https://www.youtube.com/channel/UCrLJDyngP4p0G0JtgEoT66Q/videos" TargetMode="External"/><Relationship Id="rId25" Type="http://schemas.openxmlformats.org/officeDocument/2006/relationships/hyperlink" Target="https://www.nhsx.nhs.uk/key-information-and-tools/information-governance-guid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rLJDyngP4p0G0JtgEoT66Q/videos" TargetMode="External"/><Relationship Id="rId20" Type="http://schemas.openxmlformats.org/officeDocument/2006/relationships/hyperlink" Target="https://digital.nhs.uk/binaries/content/assets/legacy/pdf/t/6/cloud_security_good_practice_guide_final1.pdf" TargetMode="External"/><Relationship Id="rId29" Type="http://schemas.openxmlformats.org/officeDocument/2006/relationships/hyperlink" Target="https://docs.microsoft.com/en-gb/azure/storage/common/storage-service-encry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c-uk.org/guidance/ethical_guidance/making_audiovisual.asp" TargetMode="External"/><Relationship Id="rId24" Type="http://schemas.openxmlformats.org/officeDocument/2006/relationships/hyperlink" Target="https://digital.nhs.uk/binaries/content/assets/legacy/pdf/t/6/cloud_security_good_practice_guide_final1.pdf" TargetMode="External"/><Relationship Id="rId32" Type="http://schemas.openxmlformats.org/officeDocument/2006/relationships/hyperlink" Target="https://digital.nhs.uk/binaries/content/assets/legacy/pdf/t/6/cloud_security_good_practice_guide_final1.pdf" TargetMode="External"/><Relationship Id="rId5" Type="http://schemas.openxmlformats.org/officeDocument/2006/relationships/webSettings" Target="webSettings.xml"/><Relationship Id="rId15" Type="http://schemas.openxmlformats.org/officeDocument/2006/relationships/hyperlink" Target="http://ec.europa.eu/newsroom/document.cfm?doc_id=47711" TargetMode="External"/><Relationship Id="rId23" Type="http://schemas.openxmlformats.org/officeDocument/2006/relationships/hyperlink" Target="https://docs.microsoft.com/en-gb/azure/storage/common/storage-service-encryption" TargetMode="External"/><Relationship Id="rId28" Type="http://schemas.openxmlformats.org/officeDocument/2006/relationships/hyperlink" Target="https://docs.microsoft.com/en-gb/azure/storage/common/storage-service-encryption" TargetMode="External"/><Relationship Id="rId10" Type="http://schemas.openxmlformats.org/officeDocument/2006/relationships/hyperlink" Target="https://www.nhsx.nhs.uk/information-governance/guidance/records-management-code/" TargetMode="External"/><Relationship Id="rId19" Type="http://schemas.openxmlformats.org/officeDocument/2006/relationships/hyperlink" Target="https://digital.nhs.uk/binaries/content/assets/legacy/pdf/t/6/cloud_security_good_practice_guide_final1.pdf" TargetMode="External"/><Relationship Id="rId31" Type="http://schemas.openxmlformats.org/officeDocument/2006/relationships/hyperlink" Target="https://www.nhsx.nhs.uk/key-information-and-tools/information-governance-guidance" TargetMode="External"/><Relationship Id="rId4" Type="http://schemas.openxmlformats.org/officeDocument/2006/relationships/settings" Target="settings.xml"/><Relationship Id="rId9" Type="http://schemas.openxmlformats.org/officeDocument/2006/relationships/hyperlink" Target="http://webarchive.nationalarchives.gov.uk/20130107105354/http:/www.dh.gov.uk/en/Publicationsandstatistics/Publications/PublicationsPolicyAndGuidance/DH_092811" TargetMode="External"/><Relationship Id="rId14" Type="http://schemas.openxmlformats.org/officeDocument/2006/relationships/image" Target="media/image2.jpg"/><Relationship Id="rId22"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27" Type="http://schemas.openxmlformats.org/officeDocument/2006/relationships/hyperlink" Target="https://digital.nhs.uk/binaries/content/assets/legacy/pdf/3/p/igagdprprocessing.pdf" TargetMode="External"/><Relationship Id="rId30" Type="http://schemas.openxmlformats.org/officeDocument/2006/relationships/hyperlink" Target="https://docs.microsoft.com/en-gb/azure/storage/common/storage-service-encry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4D6C-9678-4926-A94C-522F7F7F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6856</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Mobile working</vt:lpstr>
    </vt:vector>
  </TitlesOfParts>
  <Company>Walsall tPCT</Company>
  <LinksUpToDate>false</LinksUpToDate>
  <CharactersWithSpaces>45850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working</dc:title>
  <dc:creator>P B Couldrey</dc:creator>
  <cp:lastModifiedBy>P B COULDREY</cp:lastModifiedBy>
  <cp:revision>2</cp:revision>
  <cp:lastPrinted>2020-03-30T10:42:00Z</cp:lastPrinted>
  <dcterms:created xsi:type="dcterms:W3CDTF">2021-04-01T11:53:00Z</dcterms:created>
  <dcterms:modified xsi:type="dcterms:W3CDTF">2021-04-01T11:53:00Z</dcterms:modified>
</cp:coreProperties>
</file>